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EB5FA" w14:textId="5E22BDD8" w:rsidR="00224C3E" w:rsidRDefault="00000000">
      <w:pPr>
        <w:pStyle w:val="CRCoverPage"/>
        <w:tabs>
          <w:tab w:val="right" w:pos="9639"/>
        </w:tabs>
        <w:spacing w:after="0"/>
        <w:rPr>
          <w:b/>
          <w:i/>
          <w:sz w:val="28"/>
          <w:lang w:val="en-US" w:eastAsia="zh-CN"/>
        </w:rPr>
      </w:pPr>
      <w:r>
        <w:rPr>
          <w:b/>
          <w:sz w:val="24"/>
        </w:rPr>
        <w:t>3GPP SA WG2 Meeting #170</w:t>
      </w:r>
      <w:r>
        <w:rPr>
          <w:b/>
          <w:i/>
          <w:sz w:val="28"/>
        </w:rPr>
        <w:tab/>
      </w:r>
      <w:r w:rsidRPr="00121344">
        <w:rPr>
          <w:b/>
          <w:sz w:val="24"/>
        </w:rPr>
        <w:t>S2-25</w:t>
      </w:r>
      <w:r w:rsidR="00121344">
        <w:rPr>
          <w:b/>
          <w:sz w:val="24"/>
        </w:rPr>
        <w:t>07243</w:t>
      </w:r>
    </w:p>
    <w:p w14:paraId="329814A8" w14:textId="77777777" w:rsidR="00224C3E" w:rsidRDefault="00000000">
      <w:pPr>
        <w:pStyle w:val="CRCoverPage"/>
        <w:outlineLvl w:val="0"/>
        <w:rPr>
          <w:b/>
          <w:sz w:val="24"/>
        </w:rPr>
      </w:pPr>
      <w:bookmarkStart w:id="0" w:name="OLE_LINK1"/>
      <w:r>
        <w:rPr>
          <w:rFonts w:eastAsia="宋体" w:cs="Arial"/>
          <w:b/>
          <w:bCs/>
          <w:sz w:val="24"/>
          <w:lang w:val="en-US" w:eastAsia="zh-CN"/>
        </w:rPr>
        <w:t>Aug 25 – 29, 2025, Gothenburg</w:t>
      </w:r>
      <w:r>
        <w:rPr>
          <w:rFonts w:cs="Arial"/>
          <w:b/>
          <w:bCs/>
          <w:sz w:val="24"/>
        </w:rPr>
        <w:t xml:space="preserve">, </w:t>
      </w:r>
      <w:r>
        <w:rPr>
          <w:rFonts w:eastAsia="宋体" w:cs="Arial"/>
          <w:b/>
          <w:bCs/>
          <w:sz w:val="24"/>
          <w:lang w:val="en-US" w:eastAsia="zh-CN"/>
        </w:rPr>
        <w:t>Sweden</w:t>
      </w:r>
      <w:bookmarkEnd w:id="0"/>
      <w:r>
        <w:rPr>
          <w:b/>
          <w:sz w:val="24"/>
        </w:rPr>
        <w:tab/>
      </w:r>
      <w:r>
        <w:rPr>
          <w:b/>
          <w:sz w:val="24"/>
        </w:rPr>
        <w:tab/>
      </w:r>
      <w:r>
        <w:rPr>
          <w:b/>
          <w:sz w:val="24"/>
        </w:rPr>
        <w:tab/>
      </w:r>
      <w:r>
        <w:rPr>
          <w:b/>
          <w:sz w:val="24"/>
        </w:rPr>
        <w:tab/>
      </w:r>
      <w:r>
        <w:rPr>
          <w:b/>
          <w:sz w:val="24"/>
        </w:rPr>
        <w:tab/>
      </w:r>
      <w:r>
        <w:rPr>
          <w:b/>
          <w:sz w:val="24"/>
        </w:rPr>
        <w:tab/>
        <w:t xml:space="preserve">       </w:t>
      </w:r>
      <w:proofErr w:type="gramStart"/>
      <w:r>
        <w:rPr>
          <w:b/>
          <w:sz w:val="24"/>
        </w:rPr>
        <w:t xml:space="preserve">   (</w:t>
      </w:r>
      <w:proofErr w:type="gramEnd"/>
      <w:r>
        <w:rPr>
          <w:b/>
          <w:sz w:val="24"/>
        </w:rPr>
        <w:t>revision of s2-2504615)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24C3E" w14:paraId="095BBB32" w14:textId="77777777">
        <w:tc>
          <w:tcPr>
            <w:tcW w:w="9641" w:type="dxa"/>
            <w:gridSpan w:val="9"/>
            <w:tcBorders>
              <w:top w:val="single" w:sz="4" w:space="0" w:color="auto"/>
              <w:left w:val="single" w:sz="4" w:space="0" w:color="auto"/>
              <w:right w:val="single" w:sz="4" w:space="0" w:color="auto"/>
            </w:tcBorders>
          </w:tcPr>
          <w:p w14:paraId="0F5D4CE6" w14:textId="77777777" w:rsidR="00224C3E" w:rsidRDefault="00000000">
            <w:pPr>
              <w:pStyle w:val="CRCoverPage"/>
              <w:spacing w:after="0"/>
              <w:jc w:val="right"/>
              <w:rPr>
                <w:i/>
              </w:rPr>
            </w:pPr>
            <w:r>
              <w:rPr>
                <w:i/>
                <w:sz w:val="14"/>
              </w:rPr>
              <w:t>CR-Form-v12.2</w:t>
            </w:r>
          </w:p>
        </w:tc>
      </w:tr>
      <w:tr w:rsidR="00224C3E" w14:paraId="08575F6F" w14:textId="77777777">
        <w:tc>
          <w:tcPr>
            <w:tcW w:w="9641" w:type="dxa"/>
            <w:gridSpan w:val="9"/>
            <w:tcBorders>
              <w:left w:val="single" w:sz="4" w:space="0" w:color="auto"/>
              <w:right w:val="single" w:sz="4" w:space="0" w:color="auto"/>
            </w:tcBorders>
          </w:tcPr>
          <w:p w14:paraId="1F292404" w14:textId="77777777" w:rsidR="00224C3E" w:rsidRDefault="00000000">
            <w:pPr>
              <w:pStyle w:val="CRCoverPage"/>
              <w:spacing w:after="0"/>
              <w:jc w:val="center"/>
            </w:pPr>
            <w:r>
              <w:rPr>
                <w:b/>
                <w:sz w:val="32"/>
              </w:rPr>
              <w:t>CHANGE REQUEST</w:t>
            </w:r>
          </w:p>
        </w:tc>
      </w:tr>
      <w:tr w:rsidR="00224C3E" w14:paraId="3F1117EE" w14:textId="77777777">
        <w:tc>
          <w:tcPr>
            <w:tcW w:w="9641" w:type="dxa"/>
            <w:gridSpan w:val="9"/>
            <w:tcBorders>
              <w:left w:val="single" w:sz="4" w:space="0" w:color="auto"/>
              <w:right w:val="single" w:sz="4" w:space="0" w:color="auto"/>
            </w:tcBorders>
          </w:tcPr>
          <w:p w14:paraId="1AF4DEB9" w14:textId="77777777" w:rsidR="00224C3E" w:rsidRDefault="00224C3E">
            <w:pPr>
              <w:pStyle w:val="CRCoverPage"/>
              <w:spacing w:after="0"/>
              <w:rPr>
                <w:sz w:val="8"/>
                <w:szCs w:val="8"/>
              </w:rPr>
            </w:pPr>
          </w:p>
        </w:tc>
      </w:tr>
      <w:tr w:rsidR="00224C3E" w14:paraId="4E7BE85A" w14:textId="77777777">
        <w:tc>
          <w:tcPr>
            <w:tcW w:w="142" w:type="dxa"/>
            <w:tcBorders>
              <w:left w:val="single" w:sz="4" w:space="0" w:color="auto"/>
            </w:tcBorders>
          </w:tcPr>
          <w:p w14:paraId="0DCFCC32" w14:textId="77777777" w:rsidR="00224C3E" w:rsidRDefault="00224C3E">
            <w:pPr>
              <w:pStyle w:val="CRCoverPage"/>
              <w:spacing w:after="0"/>
              <w:jc w:val="right"/>
            </w:pPr>
          </w:p>
        </w:tc>
        <w:tc>
          <w:tcPr>
            <w:tcW w:w="1559" w:type="dxa"/>
            <w:shd w:val="pct30" w:color="FFFF00" w:fill="auto"/>
          </w:tcPr>
          <w:p w14:paraId="77D95F9F" w14:textId="77777777" w:rsidR="00224C3E" w:rsidRDefault="00000000">
            <w:pPr>
              <w:pStyle w:val="CRCoverPage"/>
              <w:spacing w:after="0"/>
              <w:jc w:val="right"/>
              <w:rPr>
                <w:b/>
                <w:sz w:val="28"/>
              </w:rPr>
            </w:pPr>
            <w:r>
              <w:rPr>
                <w:b/>
                <w:sz w:val="28"/>
              </w:rPr>
              <w:t>23.501</w:t>
            </w:r>
          </w:p>
        </w:tc>
        <w:tc>
          <w:tcPr>
            <w:tcW w:w="709" w:type="dxa"/>
          </w:tcPr>
          <w:p w14:paraId="69363F36" w14:textId="77777777" w:rsidR="00224C3E" w:rsidRDefault="00000000">
            <w:pPr>
              <w:pStyle w:val="CRCoverPage"/>
              <w:spacing w:after="0"/>
              <w:jc w:val="center"/>
            </w:pPr>
            <w:r>
              <w:rPr>
                <w:b/>
                <w:sz w:val="28"/>
              </w:rPr>
              <w:t>CR</w:t>
            </w:r>
          </w:p>
        </w:tc>
        <w:tc>
          <w:tcPr>
            <w:tcW w:w="1276" w:type="dxa"/>
            <w:shd w:val="pct30" w:color="FFFF00" w:fill="auto"/>
          </w:tcPr>
          <w:p w14:paraId="6123DC8C" w14:textId="30B07DE8" w:rsidR="00224C3E" w:rsidRDefault="00000000">
            <w:pPr>
              <w:pStyle w:val="CRCoverPage"/>
              <w:spacing w:after="0"/>
              <w:jc w:val="center"/>
              <w:rPr>
                <w:b/>
                <w:sz w:val="28"/>
              </w:rPr>
            </w:pPr>
            <w:r>
              <w:rPr>
                <w:rFonts w:hint="eastAsia"/>
                <w:b/>
                <w:sz w:val="28"/>
              </w:rPr>
              <w:t>6</w:t>
            </w:r>
            <w:r w:rsidR="00121344">
              <w:rPr>
                <w:b/>
                <w:sz w:val="28"/>
              </w:rPr>
              <w:t>408</w:t>
            </w:r>
          </w:p>
        </w:tc>
        <w:tc>
          <w:tcPr>
            <w:tcW w:w="709" w:type="dxa"/>
          </w:tcPr>
          <w:p w14:paraId="37D0D036" w14:textId="77777777" w:rsidR="00224C3E" w:rsidRDefault="00000000">
            <w:pPr>
              <w:pStyle w:val="CRCoverPage"/>
              <w:tabs>
                <w:tab w:val="right" w:pos="625"/>
              </w:tabs>
              <w:spacing w:after="0"/>
              <w:jc w:val="center"/>
            </w:pPr>
            <w:r>
              <w:rPr>
                <w:b/>
                <w:bCs/>
                <w:sz w:val="28"/>
              </w:rPr>
              <w:t>rev</w:t>
            </w:r>
          </w:p>
        </w:tc>
        <w:tc>
          <w:tcPr>
            <w:tcW w:w="992" w:type="dxa"/>
            <w:shd w:val="pct30" w:color="FFFF00" w:fill="auto"/>
          </w:tcPr>
          <w:p w14:paraId="60D069ED" w14:textId="05E38796" w:rsidR="00224C3E" w:rsidRDefault="00121344">
            <w:pPr>
              <w:pStyle w:val="CRCoverPage"/>
              <w:spacing w:after="0"/>
              <w:jc w:val="center"/>
              <w:rPr>
                <w:b/>
                <w:sz w:val="28"/>
                <w:lang w:eastAsia="zh-CN"/>
              </w:rPr>
            </w:pPr>
            <w:r>
              <w:rPr>
                <w:b/>
                <w:sz w:val="28"/>
                <w:lang w:eastAsia="zh-CN"/>
              </w:rPr>
              <w:t>-</w:t>
            </w:r>
          </w:p>
        </w:tc>
        <w:tc>
          <w:tcPr>
            <w:tcW w:w="2410" w:type="dxa"/>
          </w:tcPr>
          <w:p w14:paraId="367C9FC9" w14:textId="77777777" w:rsidR="00224C3E"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60AB111" w14:textId="77777777" w:rsidR="00224C3E" w:rsidRDefault="00000000">
            <w:pPr>
              <w:pStyle w:val="CRCoverPage"/>
              <w:spacing w:after="0"/>
              <w:jc w:val="center"/>
              <w:rPr>
                <w:b/>
                <w:sz w:val="28"/>
                <w:lang w:eastAsia="zh-CN"/>
              </w:rPr>
            </w:pPr>
            <w:r>
              <w:rPr>
                <w:b/>
                <w:sz w:val="28"/>
              </w:rPr>
              <w:t>19.</w:t>
            </w:r>
            <w:r>
              <w:rPr>
                <w:b/>
                <w:sz w:val="28"/>
                <w:lang w:val="en-US" w:eastAsia="zh-CN"/>
              </w:rPr>
              <w:t>4</w:t>
            </w:r>
            <w:r>
              <w:rPr>
                <w:b/>
                <w:sz w:val="28"/>
              </w:rPr>
              <w:t>.</w:t>
            </w:r>
            <w:r>
              <w:rPr>
                <w:rFonts w:hint="eastAsia"/>
                <w:b/>
                <w:sz w:val="28"/>
                <w:lang w:val="en-US" w:eastAsia="zh-CN"/>
              </w:rPr>
              <w:t>0</w:t>
            </w:r>
          </w:p>
        </w:tc>
        <w:tc>
          <w:tcPr>
            <w:tcW w:w="143" w:type="dxa"/>
            <w:tcBorders>
              <w:right w:val="single" w:sz="4" w:space="0" w:color="auto"/>
            </w:tcBorders>
          </w:tcPr>
          <w:p w14:paraId="4337CB37" w14:textId="77777777" w:rsidR="00224C3E" w:rsidRDefault="00224C3E">
            <w:pPr>
              <w:pStyle w:val="CRCoverPage"/>
              <w:spacing w:after="0"/>
            </w:pPr>
          </w:p>
        </w:tc>
      </w:tr>
      <w:tr w:rsidR="00224C3E" w14:paraId="0FB40C2D" w14:textId="77777777">
        <w:tc>
          <w:tcPr>
            <w:tcW w:w="9641" w:type="dxa"/>
            <w:gridSpan w:val="9"/>
            <w:tcBorders>
              <w:left w:val="single" w:sz="4" w:space="0" w:color="auto"/>
              <w:right w:val="single" w:sz="4" w:space="0" w:color="auto"/>
            </w:tcBorders>
          </w:tcPr>
          <w:p w14:paraId="028DA9B4" w14:textId="77777777" w:rsidR="00224C3E" w:rsidRDefault="00224C3E">
            <w:pPr>
              <w:pStyle w:val="CRCoverPage"/>
              <w:spacing w:after="0"/>
            </w:pPr>
          </w:p>
        </w:tc>
      </w:tr>
      <w:tr w:rsidR="00224C3E" w14:paraId="0922217F" w14:textId="77777777">
        <w:tc>
          <w:tcPr>
            <w:tcW w:w="9641" w:type="dxa"/>
            <w:gridSpan w:val="9"/>
            <w:tcBorders>
              <w:top w:val="single" w:sz="4" w:space="0" w:color="auto"/>
            </w:tcBorders>
          </w:tcPr>
          <w:p w14:paraId="0943CD28" w14:textId="77777777" w:rsidR="00224C3E" w:rsidRDefault="00000000">
            <w:pPr>
              <w:pStyle w:val="CRCoverPage"/>
              <w:spacing w:after="0"/>
              <w:jc w:val="center"/>
              <w:rPr>
                <w:rFonts w:cs="Arial"/>
                <w:i/>
              </w:rPr>
            </w:pPr>
            <w:r>
              <w:rPr>
                <w:rFonts w:cs="Arial"/>
                <w:i/>
              </w:rPr>
              <w:t xml:space="preserve">For </w:t>
            </w:r>
            <w:hyperlink r:id="rId7" w:anchor="_blank" w:history="1">
              <w:r>
                <w:rPr>
                  <w:rStyle w:val="af1"/>
                  <w:rFonts w:cs="Arial"/>
                  <w:b/>
                  <w:i/>
                  <w:color w:val="FF0000"/>
                </w:rPr>
                <w:t>HE</w:t>
              </w:r>
              <w:bookmarkStart w:id="1" w:name="_Hlt497126619"/>
              <w:r>
                <w:rPr>
                  <w:rStyle w:val="af1"/>
                  <w:rFonts w:cs="Arial"/>
                  <w:b/>
                  <w:i/>
                  <w:color w:val="FF0000"/>
                </w:rPr>
                <w:t>L</w:t>
              </w:r>
              <w:bookmarkEnd w:id="1"/>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1"/>
                  <w:rFonts w:cs="Arial"/>
                  <w:i/>
                </w:rPr>
                <w:t>http://www.3gpp.org/Change-Requests</w:t>
              </w:r>
            </w:hyperlink>
            <w:r>
              <w:rPr>
                <w:rFonts w:cs="Arial"/>
                <w:i/>
              </w:rPr>
              <w:t>.</w:t>
            </w:r>
          </w:p>
        </w:tc>
      </w:tr>
      <w:tr w:rsidR="00224C3E" w14:paraId="26F84355" w14:textId="77777777">
        <w:tc>
          <w:tcPr>
            <w:tcW w:w="9641" w:type="dxa"/>
            <w:gridSpan w:val="9"/>
          </w:tcPr>
          <w:p w14:paraId="7D6BADD2" w14:textId="77777777" w:rsidR="00224C3E" w:rsidRDefault="00224C3E">
            <w:pPr>
              <w:pStyle w:val="CRCoverPage"/>
              <w:spacing w:after="0"/>
              <w:rPr>
                <w:sz w:val="8"/>
                <w:szCs w:val="8"/>
              </w:rPr>
            </w:pPr>
          </w:p>
        </w:tc>
      </w:tr>
    </w:tbl>
    <w:p w14:paraId="1D3BD90A" w14:textId="77777777" w:rsidR="00224C3E" w:rsidRDefault="00224C3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24C3E" w14:paraId="26C17D9D" w14:textId="77777777">
        <w:tc>
          <w:tcPr>
            <w:tcW w:w="2835" w:type="dxa"/>
          </w:tcPr>
          <w:p w14:paraId="1C022136" w14:textId="77777777" w:rsidR="00224C3E" w:rsidRDefault="00000000">
            <w:pPr>
              <w:pStyle w:val="CRCoverPage"/>
              <w:tabs>
                <w:tab w:val="right" w:pos="2751"/>
              </w:tabs>
              <w:spacing w:after="0"/>
              <w:rPr>
                <w:b/>
                <w:i/>
              </w:rPr>
            </w:pPr>
            <w:r>
              <w:rPr>
                <w:b/>
                <w:i/>
              </w:rPr>
              <w:t>Proposed change affects:</w:t>
            </w:r>
          </w:p>
        </w:tc>
        <w:tc>
          <w:tcPr>
            <w:tcW w:w="1418" w:type="dxa"/>
          </w:tcPr>
          <w:p w14:paraId="18C0E086" w14:textId="77777777" w:rsidR="00224C3E"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72283B" w14:textId="77777777" w:rsidR="00224C3E" w:rsidRDefault="00224C3E">
            <w:pPr>
              <w:pStyle w:val="CRCoverPage"/>
              <w:spacing w:after="0"/>
              <w:jc w:val="center"/>
              <w:rPr>
                <w:b/>
                <w:caps/>
              </w:rPr>
            </w:pPr>
          </w:p>
        </w:tc>
        <w:tc>
          <w:tcPr>
            <w:tcW w:w="709" w:type="dxa"/>
            <w:tcBorders>
              <w:left w:val="single" w:sz="4" w:space="0" w:color="auto"/>
            </w:tcBorders>
          </w:tcPr>
          <w:p w14:paraId="487E3813" w14:textId="77777777" w:rsidR="00224C3E"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3A062C" w14:textId="77777777" w:rsidR="00224C3E" w:rsidRDefault="00224C3E">
            <w:pPr>
              <w:pStyle w:val="CRCoverPage"/>
              <w:spacing w:after="0"/>
              <w:jc w:val="center"/>
              <w:rPr>
                <w:b/>
                <w:caps/>
              </w:rPr>
            </w:pPr>
          </w:p>
        </w:tc>
        <w:tc>
          <w:tcPr>
            <w:tcW w:w="2126" w:type="dxa"/>
          </w:tcPr>
          <w:p w14:paraId="260B9496" w14:textId="77777777" w:rsidR="00224C3E"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006BA" w14:textId="77777777" w:rsidR="00224C3E" w:rsidRDefault="00224C3E">
            <w:pPr>
              <w:pStyle w:val="CRCoverPage"/>
              <w:spacing w:after="0"/>
              <w:jc w:val="center"/>
              <w:rPr>
                <w:b/>
                <w:caps/>
              </w:rPr>
            </w:pPr>
          </w:p>
        </w:tc>
        <w:tc>
          <w:tcPr>
            <w:tcW w:w="1418" w:type="dxa"/>
            <w:tcBorders>
              <w:left w:val="nil"/>
            </w:tcBorders>
          </w:tcPr>
          <w:p w14:paraId="0A1EC4F2" w14:textId="77777777" w:rsidR="00224C3E"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6344E" w14:textId="77777777" w:rsidR="00224C3E" w:rsidRDefault="00000000">
            <w:pPr>
              <w:pStyle w:val="CRCoverPage"/>
              <w:spacing w:after="0"/>
              <w:jc w:val="center"/>
              <w:rPr>
                <w:b/>
                <w:bCs/>
                <w:caps/>
              </w:rPr>
            </w:pPr>
            <w:r>
              <w:rPr>
                <w:b/>
                <w:bCs/>
                <w:caps/>
              </w:rPr>
              <w:t>x</w:t>
            </w:r>
          </w:p>
        </w:tc>
      </w:tr>
    </w:tbl>
    <w:p w14:paraId="67FCAB60" w14:textId="77777777" w:rsidR="00224C3E" w:rsidRDefault="00224C3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24C3E" w14:paraId="48871440" w14:textId="77777777">
        <w:tc>
          <w:tcPr>
            <w:tcW w:w="9640" w:type="dxa"/>
            <w:gridSpan w:val="11"/>
          </w:tcPr>
          <w:p w14:paraId="63477CAE" w14:textId="77777777" w:rsidR="00224C3E" w:rsidRDefault="00224C3E">
            <w:pPr>
              <w:pStyle w:val="CRCoverPage"/>
              <w:spacing w:after="0"/>
              <w:rPr>
                <w:sz w:val="8"/>
                <w:szCs w:val="8"/>
              </w:rPr>
            </w:pPr>
          </w:p>
        </w:tc>
      </w:tr>
      <w:tr w:rsidR="00224C3E" w14:paraId="424EFA76" w14:textId="77777777">
        <w:tc>
          <w:tcPr>
            <w:tcW w:w="1843" w:type="dxa"/>
            <w:tcBorders>
              <w:top w:val="single" w:sz="4" w:space="0" w:color="auto"/>
              <w:left w:val="single" w:sz="4" w:space="0" w:color="auto"/>
            </w:tcBorders>
          </w:tcPr>
          <w:p w14:paraId="0120AA74" w14:textId="77777777" w:rsidR="00224C3E"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37D764" w14:textId="77777777" w:rsidR="00224C3E" w:rsidRDefault="00000000">
            <w:pPr>
              <w:pStyle w:val="CRCoverPage"/>
              <w:spacing w:after="0"/>
              <w:ind w:left="100"/>
              <w:rPr>
                <w:lang w:val="en-US"/>
              </w:rPr>
            </w:pPr>
            <w:r>
              <w:rPr>
                <w:rFonts w:eastAsia="宋体" w:hint="eastAsia"/>
                <w:lang w:val="en-US" w:eastAsia="zh-CN"/>
              </w:rPr>
              <w:t>C</w:t>
            </w:r>
            <w:r>
              <w:rPr>
                <w:rFonts w:eastAsia="宋体"/>
                <w:lang w:val="en-US" w:eastAsia="zh-CN"/>
              </w:rPr>
              <w:t>larifications</w:t>
            </w:r>
            <w:r>
              <w:rPr>
                <w:rFonts w:eastAsia="宋体" w:hint="eastAsia"/>
                <w:lang w:val="en-US" w:eastAsia="zh-CN"/>
              </w:rPr>
              <w:t xml:space="preserve"> and corrections on usage of </w:t>
            </w:r>
            <w:proofErr w:type="spellStart"/>
            <w:r>
              <w:rPr>
                <w:rFonts w:eastAsia="宋体" w:hint="eastAsia"/>
                <w:lang w:val="en-US" w:eastAsia="zh-CN"/>
              </w:rPr>
              <w:t>MoQ</w:t>
            </w:r>
            <w:proofErr w:type="spellEnd"/>
            <w:r>
              <w:rPr>
                <w:rFonts w:eastAsia="宋体" w:hint="eastAsia"/>
                <w:lang w:val="en-US" w:eastAsia="zh-CN"/>
              </w:rPr>
              <w:t xml:space="preserve"> for encrypted</w:t>
            </w:r>
            <w:r>
              <w:rPr>
                <w:rFonts w:eastAsia="宋体"/>
                <w:lang w:val="en-US" w:eastAsia="zh-CN"/>
              </w:rPr>
              <w:t xml:space="preserve"> media</w:t>
            </w:r>
            <w:r>
              <w:rPr>
                <w:rFonts w:eastAsia="宋体" w:hint="eastAsia"/>
                <w:lang w:val="en-US" w:eastAsia="zh-CN"/>
              </w:rPr>
              <w:t xml:space="preserve"> flows</w:t>
            </w:r>
          </w:p>
        </w:tc>
      </w:tr>
      <w:tr w:rsidR="00224C3E" w14:paraId="199EAC02" w14:textId="77777777">
        <w:tc>
          <w:tcPr>
            <w:tcW w:w="1843" w:type="dxa"/>
            <w:tcBorders>
              <w:left w:val="single" w:sz="4" w:space="0" w:color="auto"/>
            </w:tcBorders>
          </w:tcPr>
          <w:p w14:paraId="6AEB4BB8" w14:textId="77777777" w:rsidR="00224C3E" w:rsidRDefault="00224C3E">
            <w:pPr>
              <w:pStyle w:val="CRCoverPage"/>
              <w:spacing w:after="0"/>
              <w:rPr>
                <w:b/>
                <w:i/>
                <w:sz w:val="8"/>
                <w:szCs w:val="8"/>
              </w:rPr>
            </w:pPr>
          </w:p>
        </w:tc>
        <w:tc>
          <w:tcPr>
            <w:tcW w:w="7797" w:type="dxa"/>
            <w:gridSpan w:val="10"/>
            <w:tcBorders>
              <w:right w:val="single" w:sz="4" w:space="0" w:color="auto"/>
            </w:tcBorders>
          </w:tcPr>
          <w:p w14:paraId="5FC4BD4A" w14:textId="77777777" w:rsidR="00224C3E" w:rsidRDefault="00224C3E">
            <w:pPr>
              <w:pStyle w:val="CRCoverPage"/>
              <w:spacing w:after="0"/>
              <w:rPr>
                <w:sz w:val="8"/>
                <w:szCs w:val="8"/>
              </w:rPr>
            </w:pPr>
          </w:p>
        </w:tc>
      </w:tr>
      <w:tr w:rsidR="00224C3E" w14:paraId="429635C3" w14:textId="77777777">
        <w:tc>
          <w:tcPr>
            <w:tcW w:w="1843" w:type="dxa"/>
            <w:tcBorders>
              <w:left w:val="single" w:sz="4" w:space="0" w:color="auto"/>
            </w:tcBorders>
          </w:tcPr>
          <w:p w14:paraId="77398052" w14:textId="77777777" w:rsidR="00224C3E"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3FCC172" w14:textId="77777777" w:rsidR="00224C3E" w:rsidRDefault="00000000">
            <w:pPr>
              <w:pStyle w:val="CRCoverPage"/>
              <w:spacing w:after="0"/>
              <w:ind w:left="100"/>
              <w:rPr>
                <w:lang w:val="en-US" w:eastAsia="zh-CN"/>
              </w:rPr>
            </w:pPr>
            <w:r>
              <w:t>C</w:t>
            </w:r>
            <w:proofErr w:type="spellStart"/>
            <w:r>
              <w:rPr>
                <w:rFonts w:hint="eastAsia"/>
                <w:lang w:val="en-US" w:eastAsia="zh-CN"/>
              </w:rPr>
              <w:t>hina</w:t>
            </w:r>
            <w:proofErr w:type="spellEnd"/>
            <w:r>
              <w:rPr>
                <w:rFonts w:hint="eastAsia"/>
                <w:lang w:val="en-US" w:eastAsia="zh-CN"/>
              </w:rPr>
              <w:t xml:space="preserve"> Mobile</w:t>
            </w:r>
          </w:p>
        </w:tc>
      </w:tr>
      <w:tr w:rsidR="00224C3E" w14:paraId="13AD3B19" w14:textId="77777777">
        <w:tc>
          <w:tcPr>
            <w:tcW w:w="1843" w:type="dxa"/>
            <w:tcBorders>
              <w:left w:val="single" w:sz="4" w:space="0" w:color="auto"/>
            </w:tcBorders>
          </w:tcPr>
          <w:p w14:paraId="179963B7" w14:textId="77777777" w:rsidR="00224C3E"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2933034" w14:textId="77777777" w:rsidR="00224C3E" w:rsidRDefault="00000000">
            <w:pPr>
              <w:pStyle w:val="CRCoverPage"/>
              <w:spacing w:after="0"/>
              <w:ind w:left="100"/>
            </w:pPr>
            <w:r>
              <w:t>SA2</w:t>
            </w:r>
          </w:p>
        </w:tc>
      </w:tr>
      <w:tr w:rsidR="00224C3E" w14:paraId="51C88D1C" w14:textId="77777777">
        <w:tc>
          <w:tcPr>
            <w:tcW w:w="1843" w:type="dxa"/>
            <w:tcBorders>
              <w:left w:val="single" w:sz="4" w:space="0" w:color="auto"/>
            </w:tcBorders>
          </w:tcPr>
          <w:p w14:paraId="77C0D976" w14:textId="77777777" w:rsidR="00224C3E" w:rsidRDefault="00224C3E">
            <w:pPr>
              <w:pStyle w:val="CRCoverPage"/>
              <w:spacing w:after="0"/>
              <w:rPr>
                <w:b/>
                <w:i/>
                <w:sz w:val="8"/>
                <w:szCs w:val="8"/>
              </w:rPr>
            </w:pPr>
          </w:p>
        </w:tc>
        <w:tc>
          <w:tcPr>
            <w:tcW w:w="7797" w:type="dxa"/>
            <w:gridSpan w:val="10"/>
            <w:tcBorders>
              <w:right w:val="single" w:sz="4" w:space="0" w:color="auto"/>
            </w:tcBorders>
          </w:tcPr>
          <w:p w14:paraId="3C638A97" w14:textId="77777777" w:rsidR="00224C3E" w:rsidRDefault="00224C3E">
            <w:pPr>
              <w:pStyle w:val="CRCoverPage"/>
              <w:spacing w:after="0"/>
              <w:rPr>
                <w:sz w:val="8"/>
                <w:szCs w:val="8"/>
              </w:rPr>
            </w:pPr>
          </w:p>
        </w:tc>
      </w:tr>
      <w:tr w:rsidR="00224C3E" w14:paraId="675BB55F" w14:textId="77777777">
        <w:tc>
          <w:tcPr>
            <w:tcW w:w="1843" w:type="dxa"/>
            <w:tcBorders>
              <w:left w:val="single" w:sz="4" w:space="0" w:color="auto"/>
            </w:tcBorders>
          </w:tcPr>
          <w:p w14:paraId="15DA453D" w14:textId="77777777" w:rsidR="00224C3E" w:rsidRDefault="00000000">
            <w:pPr>
              <w:pStyle w:val="CRCoverPage"/>
              <w:tabs>
                <w:tab w:val="right" w:pos="1759"/>
              </w:tabs>
              <w:spacing w:after="0"/>
              <w:rPr>
                <w:b/>
                <w:i/>
              </w:rPr>
            </w:pPr>
            <w:r>
              <w:rPr>
                <w:b/>
                <w:i/>
              </w:rPr>
              <w:t>Work item code:</w:t>
            </w:r>
          </w:p>
        </w:tc>
        <w:tc>
          <w:tcPr>
            <w:tcW w:w="3686" w:type="dxa"/>
            <w:gridSpan w:val="5"/>
            <w:shd w:val="pct30" w:color="FFFF00" w:fill="auto"/>
          </w:tcPr>
          <w:p w14:paraId="719EF55F" w14:textId="77777777" w:rsidR="00224C3E" w:rsidRDefault="00000000">
            <w:pPr>
              <w:pStyle w:val="CRCoverPage"/>
              <w:spacing w:after="0"/>
              <w:ind w:left="100"/>
              <w:rPr>
                <w:lang w:val="en-US" w:eastAsia="zh-CN"/>
              </w:rPr>
            </w:pPr>
            <w:r>
              <w:t>XR</w:t>
            </w:r>
            <w:r>
              <w:rPr>
                <w:rFonts w:hint="eastAsia"/>
                <w:lang w:val="en-US" w:eastAsia="zh-CN"/>
              </w:rPr>
              <w:t>M</w:t>
            </w:r>
            <w:r>
              <w:t>_Ph</w:t>
            </w:r>
            <w:r>
              <w:rPr>
                <w:rFonts w:hint="eastAsia"/>
                <w:lang w:val="en-US" w:eastAsia="zh-CN"/>
              </w:rPr>
              <w:t>2</w:t>
            </w:r>
          </w:p>
        </w:tc>
        <w:tc>
          <w:tcPr>
            <w:tcW w:w="567" w:type="dxa"/>
            <w:tcBorders>
              <w:left w:val="nil"/>
            </w:tcBorders>
          </w:tcPr>
          <w:p w14:paraId="7A3830E6" w14:textId="77777777" w:rsidR="00224C3E" w:rsidRDefault="00224C3E">
            <w:pPr>
              <w:pStyle w:val="CRCoverPage"/>
              <w:spacing w:after="0"/>
              <w:ind w:right="100"/>
            </w:pPr>
          </w:p>
        </w:tc>
        <w:tc>
          <w:tcPr>
            <w:tcW w:w="1417" w:type="dxa"/>
            <w:gridSpan w:val="3"/>
            <w:tcBorders>
              <w:left w:val="nil"/>
            </w:tcBorders>
          </w:tcPr>
          <w:p w14:paraId="58B8DD44" w14:textId="77777777" w:rsidR="00224C3E" w:rsidRDefault="00000000">
            <w:pPr>
              <w:pStyle w:val="CRCoverPage"/>
              <w:spacing w:after="0"/>
              <w:jc w:val="right"/>
            </w:pPr>
            <w:r>
              <w:rPr>
                <w:b/>
                <w:i/>
              </w:rPr>
              <w:t>Date:</w:t>
            </w:r>
          </w:p>
        </w:tc>
        <w:tc>
          <w:tcPr>
            <w:tcW w:w="2127" w:type="dxa"/>
            <w:tcBorders>
              <w:right w:val="single" w:sz="4" w:space="0" w:color="auto"/>
            </w:tcBorders>
            <w:shd w:val="pct30" w:color="FFFF00" w:fill="auto"/>
          </w:tcPr>
          <w:p w14:paraId="470D6154" w14:textId="094BB996" w:rsidR="00224C3E" w:rsidRDefault="00000000">
            <w:pPr>
              <w:pStyle w:val="CRCoverPage"/>
              <w:spacing w:after="0"/>
              <w:ind w:left="100"/>
              <w:rPr>
                <w:lang w:val="en-US" w:eastAsia="zh-CN"/>
              </w:rPr>
            </w:pPr>
            <w:r w:rsidRPr="00121344">
              <w:t>2025-08-</w:t>
            </w:r>
            <w:r w:rsidR="007B38CA">
              <w:rPr>
                <w:rFonts w:hint="eastAsia"/>
                <w:lang w:val="en-US" w:eastAsia="zh-CN"/>
              </w:rPr>
              <w:t>15</w:t>
            </w:r>
          </w:p>
        </w:tc>
      </w:tr>
      <w:tr w:rsidR="00224C3E" w14:paraId="46944229" w14:textId="77777777">
        <w:tc>
          <w:tcPr>
            <w:tcW w:w="1843" w:type="dxa"/>
            <w:tcBorders>
              <w:left w:val="single" w:sz="4" w:space="0" w:color="auto"/>
            </w:tcBorders>
          </w:tcPr>
          <w:p w14:paraId="4449DFE5" w14:textId="77777777" w:rsidR="00224C3E" w:rsidRDefault="00224C3E">
            <w:pPr>
              <w:pStyle w:val="CRCoverPage"/>
              <w:spacing w:after="0"/>
              <w:rPr>
                <w:b/>
                <w:i/>
                <w:sz w:val="8"/>
                <w:szCs w:val="8"/>
              </w:rPr>
            </w:pPr>
          </w:p>
        </w:tc>
        <w:tc>
          <w:tcPr>
            <w:tcW w:w="1986" w:type="dxa"/>
            <w:gridSpan w:val="4"/>
          </w:tcPr>
          <w:p w14:paraId="611F1A9F" w14:textId="77777777" w:rsidR="00224C3E" w:rsidRDefault="00224C3E">
            <w:pPr>
              <w:pStyle w:val="CRCoverPage"/>
              <w:spacing w:after="0"/>
              <w:rPr>
                <w:sz w:val="8"/>
                <w:szCs w:val="8"/>
              </w:rPr>
            </w:pPr>
          </w:p>
        </w:tc>
        <w:tc>
          <w:tcPr>
            <w:tcW w:w="2267" w:type="dxa"/>
            <w:gridSpan w:val="2"/>
          </w:tcPr>
          <w:p w14:paraId="014D3C14" w14:textId="77777777" w:rsidR="00224C3E" w:rsidRDefault="00224C3E">
            <w:pPr>
              <w:pStyle w:val="CRCoverPage"/>
              <w:spacing w:after="0"/>
              <w:rPr>
                <w:sz w:val="8"/>
                <w:szCs w:val="8"/>
              </w:rPr>
            </w:pPr>
          </w:p>
        </w:tc>
        <w:tc>
          <w:tcPr>
            <w:tcW w:w="1417" w:type="dxa"/>
            <w:gridSpan w:val="3"/>
          </w:tcPr>
          <w:p w14:paraId="0B06777A" w14:textId="77777777" w:rsidR="00224C3E" w:rsidRDefault="00224C3E">
            <w:pPr>
              <w:pStyle w:val="CRCoverPage"/>
              <w:spacing w:after="0"/>
              <w:rPr>
                <w:sz w:val="8"/>
                <w:szCs w:val="8"/>
              </w:rPr>
            </w:pPr>
          </w:p>
        </w:tc>
        <w:tc>
          <w:tcPr>
            <w:tcW w:w="2127" w:type="dxa"/>
            <w:tcBorders>
              <w:right w:val="single" w:sz="4" w:space="0" w:color="auto"/>
            </w:tcBorders>
          </w:tcPr>
          <w:p w14:paraId="12223D3F" w14:textId="77777777" w:rsidR="00224C3E" w:rsidRDefault="00224C3E">
            <w:pPr>
              <w:pStyle w:val="CRCoverPage"/>
              <w:spacing w:after="0"/>
              <w:rPr>
                <w:sz w:val="8"/>
                <w:szCs w:val="8"/>
              </w:rPr>
            </w:pPr>
          </w:p>
        </w:tc>
      </w:tr>
      <w:tr w:rsidR="00224C3E" w14:paraId="7F2D5AEB" w14:textId="77777777">
        <w:trPr>
          <w:cantSplit/>
        </w:trPr>
        <w:tc>
          <w:tcPr>
            <w:tcW w:w="1843" w:type="dxa"/>
            <w:tcBorders>
              <w:left w:val="single" w:sz="4" w:space="0" w:color="auto"/>
            </w:tcBorders>
          </w:tcPr>
          <w:p w14:paraId="40BAFDCB" w14:textId="77777777" w:rsidR="00224C3E" w:rsidRDefault="00000000">
            <w:pPr>
              <w:pStyle w:val="CRCoverPage"/>
              <w:tabs>
                <w:tab w:val="right" w:pos="1759"/>
              </w:tabs>
              <w:spacing w:after="0"/>
              <w:rPr>
                <w:b/>
                <w:i/>
              </w:rPr>
            </w:pPr>
            <w:r>
              <w:rPr>
                <w:b/>
                <w:i/>
              </w:rPr>
              <w:t>Category:</w:t>
            </w:r>
          </w:p>
        </w:tc>
        <w:tc>
          <w:tcPr>
            <w:tcW w:w="851" w:type="dxa"/>
            <w:shd w:val="pct30" w:color="FFFF00" w:fill="auto"/>
          </w:tcPr>
          <w:p w14:paraId="60A71D46" w14:textId="77777777" w:rsidR="00224C3E" w:rsidRDefault="00000000">
            <w:pPr>
              <w:pStyle w:val="CRCoverPage"/>
              <w:spacing w:after="0"/>
              <w:ind w:left="100" w:right="-609"/>
              <w:rPr>
                <w:b/>
                <w:lang w:eastAsia="zh-CN"/>
              </w:rPr>
            </w:pPr>
            <w:r>
              <w:rPr>
                <w:rFonts w:hint="eastAsia"/>
                <w:lang w:val="en-US" w:eastAsia="zh-CN"/>
              </w:rPr>
              <w:t>F</w:t>
            </w:r>
          </w:p>
        </w:tc>
        <w:tc>
          <w:tcPr>
            <w:tcW w:w="3402" w:type="dxa"/>
            <w:gridSpan w:val="5"/>
            <w:tcBorders>
              <w:left w:val="nil"/>
            </w:tcBorders>
          </w:tcPr>
          <w:p w14:paraId="061B000B" w14:textId="77777777" w:rsidR="00224C3E" w:rsidRDefault="00224C3E">
            <w:pPr>
              <w:pStyle w:val="CRCoverPage"/>
              <w:spacing w:after="0"/>
            </w:pPr>
          </w:p>
        </w:tc>
        <w:tc>
          <w:tcPr>
            <w:tcW w:w="1417" w:type="dxa"/>
            <w:gridSpan w:val="3"/>
            <w:tcBorders>
              <w:left w:val="nil"/>
            </w:tcBorders>
          </w:tcPr>
          <w:p w14:paraId="54DD51E7" w14:textId="77777777" w:rsidR="00224C3E"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99BF5B1" w14:textId="77777777" w:rsidR="00224C3E" w:rsidRDefault="00000000">
            <w:pPr>
              <w:pStyle w:val="CRCoverPage"/>
              <w:spacing w:after="0"/>
              <w:ind w:left="100"/>
            </w:pPr>
            <w:r>
              <w:t>Rel-19</w:t>
            </w:r>
          </w:p>
        </w:tc>
      </w:tr>
      <w:tr w:rsidR="00224C3E" w14:paraId="2251F261" w14:textId="77777777">
        <w:tc>
          <w:tcPr>
            <w:tcW w:w="1843" w:type="dxa"/>
            <w:tcBorders>
              <w:left w:val="single" w:sz="4" w:space="0" w:color="auto"/>
              <w:bottom w:val="single" w:sz="4" w:space="0" w:color="auto"/>
            </w:tcBorders>
          </w:tcPr>
          <w:p w14:paraId="0A05DE7D" w14:textId="77777777" w:rsidR="00224C3E" w:rsidRDefault="00224C3E">
            <w:pPr>
              <w:pStyle w:val="CRCoverPage"/>
              <w:spacing w:after="0"/>
              <w:rPr>
                <w:b/>
                <w:i/>
              </w:rPr>
            </w:pPr>
          </w:p>
        </w:tc>
        <w:tc>
          <w:tcPr>
            <w:tcW w:w="4677" w:type="dxa"/>
            <w:gridSpan w:val="8"/>
            <w:tcBorders>
              <w:bottom w:val="single" w:sz="4" w:space="0" w:color="auto"/>
            </w:tcBorders>
          </w:tcPr>
          <w:p w14:paraId="1E35114B" w14:textId="77777777" w:rsidR="00224C3E"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4E52057" w14:textId="77777777" w:rsidR="00224C3E" w:rsidRDefault="00000000">
            <w:pPr>
              <w:pStyle w:val="CRCoverPage"/>
            </w:pPr>
            <w:r>
              <w:rPr>
                <w:sz w:val="18"/>
              </w:rPr>
              <w:t>Detailed explanations of the above categories can</w:t>
            </w:r>
            <w:r>
              <w:rPr>
                <w:sz w:val="18"/>
              </w:rPr>
              <w:br/>
              <w:t xml:space="preserve">be found in 3GPP </w:t>
            </w:r>
            <w:hyperlink r:id="rId9"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1516AF5B" w14:textId="77777777" w:rsidR="00224C3E"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24C3E" w14:paraId="6D51CB33" w14:textId="77777777">
        <w:tc>
          <w:tcPr>
            <w:tcW w:w="1843" w:type="dxa"/>
          </w:tcPr>
          <w:p w14:paraId="3CCC2F2E" w14:textId="77777777" w:rsidR="00224C3E" w:rsidRDefault="00224C3E">
            <w:pPr>
              <w:pStyle w:val="CRCoverPage"/>
              <w:spacing w:after="0"/>
              <w:rPr>
                <w:b/>
                <w:i/>
                <w:sz w:val="8"/>
                <w:szCs w:val="8"/>
              </w:rPr>
            </w:pPr>
          </w:p>
        </w:tc>
        <w:tc>
          <w:tcPr>
            <w:tcW w:w="7797" w:type="dxa"/>
            <w:gridSpan w:val="10"/>
          </w:tcPr>
          <w:p w14:paraId="003ADD8B" w14:textId="77777777" w:rsidR="00224C3E" w:rsidRDefault="00224C3E">
            <w:pPr>
              <w:pStyle w:val="CRCoverPage"/>
              <w:spacing w:after="0"/>
              <w:rPr>
                <w:sz w:val="8"/>
                <w:szCs w:val="8"/>
              </w:rPr>
            </w:pPr>
          </w:p>
        </w:tc>
      </w:tr>
      <w:tr w:rsidR="00224C3E" w14:paraId="1261D3F8" w14:textId="77777777">
        <w:tc>
          <w:tcPr>
            <w:tcW w:w="2694" w:type="dxa"/>
            <w:gridSpan w:val="2"/>
            <w:tcBorders>
              <w:top w:val="single" w:sz="4" w:space="0" w:color="auto"/>
              <w:left w:val="single" w:sz="4" w:space="0" w:color="auto"/>
            </w:tcBorders>
          </w:tcPr>
          <w:p w14:paraId="75ED5C16" w14:textId="77777777" w:rsidR="00224C3E"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DF2AA42" w14:textId="77777777" w:rsidR="00224C3E" w:rsidRDefault="00000000">
            <w:pPr>
              <w:pStyle w:val="CRCoverPage"/>
              <w:spacing w:after="0"/>
              <w:ind w:left="100"/>
            </w:pPr>
            <w:r>
              <w:rPr>
                <w:rFonts w:hint="eastAsia"/>
                <w:lang w:val="en-US" w:eastAsia="zh-CN"/>
              </w:rPr>
              <w:t xml:space="preserve">- </w:t>
            </w:r>
            <w:r>
              <w:t xml:space="preserve">The metadata in an </w:t>
            </w:r>
            <w:proofErr w:type="spellStart"/>
            <w:r>
              <w:t>MoQ</w:t>
            </w:r>
            <w:proofErr w:type="spellEnd"/>
            <w:r>
              <w:t xml:space="preserve"> object header is used to transfer the ciphered MRI (Media Related Information). Currently, the clause 5.37.9.1 specifies that only the PDU Set Information and the </w:t>
            </w:r>
            <w:proofErr w:type="spellStart"/>
            <w:r>
              <w:t>EoDB</w:t>
            </w:r>
            <w:proofErr w:type="spellEnd"/>
            <w:r>
              <w:t xml:space="preserve"> Indication (of the MRI) are supported.</w:t>
            </w:r>
          </w:p>
          <w:p w14:paraId="517A7FF7" w14:textId="77777777" w:rsidR="00224C3E" w:rsidRDefault="00000000">
            <w:pPr>
              <w:pStyle w:val="CRCoverPage"/>
              <w:spacing w:after="0"/>
              <w:ind w:left="100"/>
              <w:rPr>
                <w:lang w:eastAsia="zh-CN"/>
              </w:rPr>
            </w:pPr>
            <w:r>
              <w:t xml:space="preserve">Now, the IETF </w:t>
            </w:r>
            <w:proofErr w:type="spellStart"/>
            <w:r>
              <w:t>MoQ</w:t>
            </w:r>
            <w:proofErr w:type="spellEnd"/>
            <w:r>
              <w:t xml:space="preserve"> draft (</w:t>
            </w:r>
            <w:hyperlink r:id="rId10" w:history="1">
              <w:r>
                <w:t>https://datatracker.ietf.org/doc/draft-ietf-moq-transport/</w:t>
              </w:r>
            </w:hyperlink>
            <w:r>
              <w:t xml:space="preserve">) </w:t>
            </w:r>
            <w:r>
              <w:rPr>
                <w:lang w:eastAsia="zh-CN"/>
              </w:rPr>
              <w:t xml:space="preserve">has provided the standardized extension to </w:t>
            </w:r>
            <w:proofErr w:type="spellStart"/>
            <w:r>
              <w:rPr>
                <w:lang w:eastAsia="zh-CN"/>
              </w:rPr>
              <w:t>MoQ</w:t>
            </w:r>
            <w:proofErr w:type="spellEnd"/>
            <w:r>
              <w:rPr>
                <w:lang w:eastAsia="zh-CN"/>
              </w:rPr>
              <w:t xml:space="preserve"> Object header, via multi-extension header type(s), to accommodate more generic information. As quoted from the </w:t>
            </w:r>
            <w:proofErr w:type="spellStart"/>
            <w:r>
              <w:rPr>
                <w:lang w:eastAsia="zh-CN"/>
              </w:rPr>
              <w:t>MoQ</w:t>
            </w:r>
            <w:proofErr w:type="spellEnd"/>
            <w:r>
              <w:rPr>
                <w:lang w:eastAsia="zh-CN"/>
              </w:rPr>
              <w:t xml:space="preserve"> draft:</w:t>
            </w:r>
          </w:p>
          <w:p w14:paraId="638C0656" w14:textId="77777777" w:rsidR="00224C3E" w:rsidRDefault="00000000">
            <w:r>
              <w:rPr>
                <w:noProof/>
                <w:lang w:eastAsia="zh-CN"/>
              </w:rPr>
              <w:drawing>
                <wp:inline distT="0" distB="0" distL="0" distR="0" wp14:anchorId="46D182E0" wp14:editId="6E96A643">
                  <wp:extent cx="1518920" cy="1148715"/>
                  <wp:effectExtent l="0" t="0" r="5080" b="0"/>
                  <wp:docPr id="10136455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645538" name="Picture 1"/>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18989" cy="1148924"/>
                          </a:xfrm>
                          <a:prstGeom prst="rect">
                            <a:avLst/>
                          </a:prstGeom>
                        </pic:spPr>
                      </pic:pic>
                    </a:graphicData>
                  </a:graphic>
                </wp:inline>
              </w:drawing>
            </w:r>
          </w:p>
          <w:p w14:paraId="0DDC08C2" w14:textId="77777777" w:rsidR="00224C3E" w:rsidRDefault="00000000">
            <w:pPr>
              <w:pStyle w:val="CRCoverPage"/>
              <w:ind w:left="100"/>
            </w:pPr>
            <w:r>
              <w:t xml:space="preserve">the object extension headers </w:t>
            </w:r>
            <w:r>
              <w:rPr>
                <w:lang w:val="en-US"/>
              </w:rPr>
              <w:t>are defined in external specifications and registered via an IANA table which is also explained in the same IETF draft.  These external specifications define the type and value of the header, along with any rules concerning processing, modification, caching and forwarding of the corresponding object</w:t>
            </w:r>
            <w:r>
              <w:t xml:space="preserve">. For a </w:t>
            </w:r>
            <w:proofErr w:type="spellStart"/>
            <w:r>
              <w:t>MoQ</w:t>
            </w:r>
            <w:proofErr w:type="spellEnd"/>
            <w:r>
              <w:t xml:space="preserve"> object, the number of extensions can be derived from the ‘Extension Headers Length’. </w:t>
            </w:r>
          </w:p>
          <w:p w14:paraId="4D48A316" w14:textId="77777777" w:rsidR="00224C3E" w:rsidRDefault="00000000">
            <w:pPr>
              <w:pStyle w:val="CRCoverPage"/>
              <w:spacing w:after="0"/>
              <w:ind w:left="100"/>
              <w:rPr>
                <w:lang w:val="en-US" w:eastAsia="zh-CN"/>
              </w:rPr>
            </w:pPr>
            <w:r>
              <w:t xml:space="preserve">With this extension, the </w:t>
            </w:r>
            <w:proofErr w:type="spellStart"/>
            <w:r>
              <w:t>MoQ</w:t>
            </w:r>
            <w:proofErr w:type="spellEnd"/>
            <w:r>
              <w:t xml:space="preserve"> would be able to, in the more generic way, handle all the MRI as specified in the current clause 5.37.9.1, aligned with the other two</w:t>
            </w:r>
            <w:r>
              <w:rPr>
                <w:lang w:val="en-US" w:eastAsia="zh-CN"/>
              </w:rPr>
              <w:t xml:space="preserve"> on-path N6 </w:t>
            </w:r>
            <w:proofErr w:type="spellStart"/>
            <w:r>
              <w:rPr>
                <w:lang w:val="en-US" w:eastAsia="zh-CN"/>
              </w:rPr>
              <w:t>singalling</w:t>
            </w:r>
            <w:proofErr w:type="spellEnd"/>
            <w:r>
              <w:rPr>
                <w:rFonts w:hint="eastAsia"/>
                <w:lang w:eastAsia="zh-CN"/>
              </w:rPr>
              <w:t xml:space="preserve"> </w:t>
            </w:r>
            <w:r>
              <w:t>methods (i.e., Connect-UDP and UDP-option).</w:t>
            </w:r>
          </w:p>
          <w:p w14:paraId="76A56E10" w14:textId="77777777" w:rsidR="00224C3E" w:rsidRDefault="00000000">
            <w:pPr>
              <w:pStyle w:val="CRCoverPage"/>
              <w:spacing w:after="0"/>
              <w:ind w:left="100"/>
              <w:rPr>
                <w:rFonts w:eastAsia="等线" w:cs="Arial"/>
                <w:lang w:eastAsia="zh-CN"/>
              </w:rPr>
            </w:pPr>
            <w:r>
              <w:rPr>
                <w:rFonts w:eastAsia="等线" w:cs="Arial" w:hint="eastAsia"/>
                <w:lang w:val="en-US" w:eastAsia="zh-CN"/>
              </w:rPr>
              <w:t>- This CR also provides</w:t>
            </w:r>
            <w:r>
              <w:rPr>
                <w:rFonts w:eastAsia="等线" w:cs="Arial"/>
                <w:lang w:val="en-US" w:eastAsia="zh-CN"/>
              </w:rPr>
              <w:t xml:space="preserve"> some</w:t>
            </w:r>
            <w:r>
              <w:rPr>
                <w:rFonts w:eastAsia="等线" w:cs="Arial" w:hint="eastAsia"/>
                <w:lang w:val="en-US" w:eastAsia="zh-CN"/>
              </w:rPr>
              <w:t xml:space="preserve"> clarifications and </w:t>
            </w:r>
            <w:r>
              <w:rPr>
                <w:rFonts w:hint="eastAsia"/>
                <w:lang w:val="en-US" w:eastAsia="zh-CN"/>
              </w:rPr>
              <w:t>e</w:t>
            </w:r>
            <w:proofErr w:type="spellStart"/>
            <w:r>
              <w:rPr>
                <w:lang w:eastAsia="zh-CN"/>
              </w:rPr>
              <w:t>ditorial</w:t>
            </w:r>
            <w:proofErr w:type="spellEnd"/>
            <w:r>
              <w:rPr>
                <w:lang w:eastAsia="zh-CN"/>
              </w:rPr>
              <w:t xml:space="preserve"> updates</w:t>
            </w:r>
            <w:r>
              <w:rPr>
                <w:rFonts w:eastAsia="等线" w:cs="Arial" w:hint="eastAsia"/>
                <w:lang w:val="en-US" w:eastAsia="zh-CN"/>
              </w:rPr>
              <w:t xml:space="preserve"> on</w:t>
            </w:r>
            <w:r>
              <w:rPr>
                <w:rFonts w:eastAsia="等线" w:cs="Arial"/>
                <w:lang w:eastAsia="zh-CN"/>
              </w:rPr>
              <w:t xml:space="preserve"> the </w:t>
            </w:r>
            <w:proofErr w:type="spellStart"/>
            <w:r>
              <w:rPr>
                <w:rFonts w:eastAsia="等线" w:cs="Arial"/>
                <w:lang w:val="en-US" w:eastAsia="zh-CN"/>
              </w:rPr>
              <w:t>MoQ</w:t>
            </w:r>
            <w:proofErr w:type="spellEnd"/>
            <w:r>
              <w:rPr>
                <w:rFonts w:eastAsia="等线" w:cs="Arial"/>
                <w:lang w:val="en-US" w:eastAsia="zh-CN"/>
              </w:rPr>
              <w:t xml:space="preserve"> usage for encrypted XR and media flows to improve the readability</w:t>
            </w:r>
            <w:r>
              <w:rPr>
                <w:rFonts w:eastAsia="等线" w:cs="Arial"/>
                <w:lang w:eastAsia="zh-CN"/>
              </w:rPr>
              <w:t>.</w:t>
            </w:r>
          </w:p>
          <w:p w14:paraId="437C4B4E" w14:textId="77777777" w:rsidR="00224C3E" w:rsidRDefault="00224C3E">
            <w:pPr>
              <w:pStyle w:val="CRCoverPage"/>
              <w:spacing w:after="0"/>
              <w:ind w:left="100"/>
              <w:rPr>
                <w:rFonts w:eastAsia="等线" w:cs="Arial"/>
                <w:lang w:val="en-US" w:eastAsia="zh-CN"/>
              </w:rPr>
            </w:pPr>
          </w:p>
        </w:tc>
      </w:tr>
      <w:tr w:rsidR="00224C3E" w14:paraId="5E456EAD" w14:textId="77777777">
        <w:tc>
          <w:tcPr>
            <w:tcW w:w="2694" w:type="dxa"/>
            <w:gridSpan w:val="2"/>
            <w:tcBorders>
              <w:left w:val="single" w:sz="4" w:space="0" w:color="auto"/>
            </w:tcBorders>
          </w:tcPr>
          <w:p w14:paraId="4E0D8265" w14:textId="77777777" w:rsidR="00224C3E" w:rsidRDefault="00224C3E">
            <w:pPr>
              <w:pStyle w:val="CRCoverPage"/>
              <w:spacing w:after="0"/>
              <w:rPr>
                <w:b/>
                <w:i/>
                <w:sz w:val="8"/>
                <w:szCs w:val="8"/>
              </w:rPr>
            </w:pPr>
          </w:p>
        </w:tc>
        <w:tc>
          <w:tcPr>
            <w:tcW w:w="6946" w:type="dxa"/>
            <w:gridSpan w:val="9"/>
            <w:tcBorders>
              <w:right w:val="single" w:sz="4" w:space="0" w:color="auto"/>
            </w:tcBorders>
          </w:tcPr>
          <w:p w14:paraId="77504A75" w14:textId="77777777" w:rsidR="00224C3E" w:rsidRDefault="00224C3E">
            <w:pPr>
              <w:pStyle w:val="CRCoverPage"/>
              <w:spacing w:after="0"/>
              <w:rPr>
                <w:sz w:val="8"/>
                <w:szCs w:val="8"/>
              </w:rPr>
            </w:pPr>
          </w:p>
        </w:tc>
      </w:tr>
      <w:tr w:rsidR="00224C3E" w14:paraId="172E849D" w14:textId="77777777">
        <w:tc>
          <w:tcPr>
            <w:tcW w:w="2694" w:type="dxa"/>
            <w:gridSpan w:val="2"/>
            <w:tcBorders>
              <w:left w:val="single" w:sz="4" w:space="0" w:color="auto"/>
            </w:tcBorders>
          </w:tcPr>
          <w:p w14:paraId="28B3CC93" w14:textId="77777777" w:rsidR="00224C3E" w:rsidRDefault="00000000">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14BBE232" w14:textId="77777777" w:rsidR="00224C3E" w:rsidRDefault="00000000">
            <w:pPr>
              <w:pStyle w:val="CRCoverPage"/>
              <w:spacing w:after="0"/>
              <w:ind w:left="100"/>
              <w:rPr>
                <w:lang w:val="en-US" w:eastAsia="zh-CN"/>
              </w:rPr>
            </w:pPr>
            <w:r>
              <w:rPr>
                <w:rFonts w:hint="eastAsia"/>
                <w:lang w:val="en-US" w:eastAsia="zh-CN"/>
              </w:rPr>
              <w:t xml:space="preserve">- </w:t>
            </w:r>
            <w:r>
              <w:rPr>
                <w:rFonts w:eastAsia="宋体"/>
                <w:lang w:val="en-US" w:eastAsia="zh-CN"/>
              </w:rPr>
              <w:t xml:space="preserve">Align the supported MRI by </w:t>
            </w:r>
            <w:proofErr w:type="spellStart"/>
            <w:r>
              <w:rPr>
                <w:rFonts w:eastAsia="宋体"/>
                <w:lang w:val="en-US" w:eastAsia="zh-CN"/>
              </w:rPr>
              <w:t>MoQ</w:t>
            </w:r>
            <w:proofErr w:type="spellEnd"/>
            <w:r>
              <w:rPr>
                <w:rFonts w:eastAsia="宋体"/>
                <w:lang w:val="en-US" w:eastAsia="zh-CN"/>
              </w:rPr>
              <w:t xml:space="preserve"> with the other two on-path N6 </w:t>
            </w:r>
            <w:proofErr w:type="spellStart"/>
            <w:r>
              <w:rPr>
                <w:rFonts w:eastAsia="宋体"/>
                <w:lang w:val="en-US" w:eastAsia="zh-CN"/>
              </w:rPr>
              <w:t>signalling</w:t>
            </w:r>
            <w:proofErr w:type="spellEnd"/>
            <w:r>
              <w:rPr>
                <w:rFonts w:eastAsia="宋体"/>
                <w:lang w:val="en-US" w:eastAsia="zh-CN"/>
              </w:rPr>
              <w:t xml:space="preserve"> methods</w:t>
            </w:r>
            <w:r>
              <w:rPr>
                <w:rFonts w:eastAsia="宋体" w:hint="eastAsia"/>
                <w:lang w:val="en-US" w:eastAsia="zh-CN"/>
              </w:rPr>
              <w:t xml:space="preserve"> in 5.37.9.1</w:t>
            </w:r>
            <w:r>
              <w:rPr>
                <w:rFonts w:eastAsia="宋体"/>
                <w:lang w:val="en-US" w:eastAsia="zh-CN"/>
              </w:rPr>
              <w:t>.</w:t>
            </w:r>
          </w:p>
          <w:p w14:paraId="06E153E3" w14:textId="77777777" w:rsidR="00224C3E" w:rsidRDefault="00000000">
            <w:pPr>
              <w:pStyle w:val="CRCoverPage"/>
              <w:spacing w:after="0"/>
              <w:ind w:left="100"/>
              <w:rPr>
                <w:lang w:val="en-US" w:eastAsia="zh-CN"/>
              </w:rPr>
            </w:pPr>
            <w:r>
              <w:rPr>
                <w:rFonts w:hint="eastAsia"/>
                <w:lang w:val="en-US" w:eastAsia="zh-CN"/>
              </w:rPr>
              <w:t xml:space="preserve">- Clarifications on interactions between SMF and UPF for </w:t>
            </w:r>
            <w:proofErr w:type="spellStart"/>
            <w:r>
              <w:rPr>
                <w:rFonts w:hint="eastAsia"/>
                <w:lang w:val="en-US" w:eastAsia="zh-CN"/>
              </w:rPr>
              <w:t>MoQ</w:t>
            </w:r>
            <w:proofErr w:type="spellEnd"/>
            <w:r>
              <w:rPr>
                <w:rFonts w:hint="eastAsia"/>
                <w:lang w:val="en-US" w:eastAsia="zh-CN"/>
              </w:rPr>
              <w:t>;</w:t>
            </w:r>
          </w:p>
          <w:p w14:paraId="0D5BD607" w14:textId="77777777" w:rsidR="00224C3E" w:rsidRDefault="00000000">
            <w:pPr>
              <w:pStyle w:val="CRCoverPage"/>
              <w:spacing w:after="0"/>
              <w:ind w:left="100"/>
              <w:rPr>
                <w:lang w:val="en-US" w:eastAsia="zh-CN"/>
              </w:rPr>
            </w:pPr>
            <w:r>
              <w:rPr>
                <w:rFonts w:hint="eastAsia"/>
                <w:lang w:val="en-US" w:eastAsia="zh-CN"/>
              </w:rPr>
              <w:t>- Editorial corrections.</w:t>
            </w:r>
          </w:p>
        </w:tc>
      </w:tr>
      <w:tr w:rsidR="00224C3E" w14:paraId="58E42B9D" w14:textId="77777777">
        <w:tc>
          <w:tcPr>
            <w:tcW w:w="2694" w:type="dxa"/>
            <w:gridSpan w:val="2"/>
            <w:tcBorders>
              <w:left w:val="single" w:sz="4" w:space="0" w:color="auto"/>
            </w:tcBorders>
          </w:tcPr>
          <w:p w14:paraId="6EA24C1B" w14:textId="77777777" w:rsidR="00224C3E" w:rsidRDefault="00224C3E">
            <w:pPr>
              <w:pStyle w:val="CRCoverPage"/>
              <w:spacing w:after="0"/>
              <w:rPr>
                <w:b/>
                <w:i/>
                <w:sz w:val="8"/>
                <w:szCs w:val="8"/>
              </w:rPr>
            </w:pPr>
          </w:p>
        </w:tc>
        <w:tc>
          <w:tcPr>
            <w:tcW w:w="6946" w:type="dxa"/>
            <w:gridSpan w:val="9"/>
            <w:tcBorders>
              <w:right w:val="single" w:sz="4" w:space="0" w:color="auto"/>
            </w:tcBorders>
          </w:tcPr>
          <w:p w14:paraId="634E962D" w14:textId="77777777" w:rsidR="00224C3E" w:rsidRDefault="00224C3E">
            <w:pPr>
              <w:pStyle w:val="CRCoverPage"/>
              <w:spacing w:after="0"/>
              <w:rPr>
                <w:sz w:val="8"/>
                <w:szCs w:val="8"/>
              </w:rPr>
            </w:pPr>
          </w:p>
        </w:tc>
      </w:tr>
      <w:tr w:rsidR="00224C3E" w14:paraId="7CC8C487" w14:textId="77777777">
        <w:tc>
          <w:tcPr>
            <w:tcW w:w="2694" w:type="dxa"/>
            <w:gridSpan w:val="2"/>
            <w:tcBorders>
              <w:left w:val="single" w:sz="4" w:space="0" w:color="auto"/>
              <w:bottom w:val="single" w:sz="4" w:space="0" w:color="auto"/>
            </w:tcBorders>
          </w:tcPr>
          <w:p w14:paraId="446A1C1F" w14:textId="77777777" w:rsidR="00224C3E"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5C5B54B" w14:textId="77777777" w:rsidR="00224C3E" w:rsidRDefault="00000000">
            <w:pPr>
              <w:pStyle w:val="CRCoverPage"/>
              <w:spacing w:after="0"/>
              <w:ind w:left="100"/>
            </w:pPr>
            <w:r>
              <w:rPr>
                <w:rFonts w:hint="eastAsia"/>
                <w:lang w:val="en-US" w:eastAsia="zh-CN"/>
              </w:rPr>
              <w:t xml:space="preserve">The description of </w:t>
            </w:r>
            <w:proofErr w:type="spellStart"/>
            <w:r>
              <w:rPr>
                <w:rFonts w:hint="eastAsia"/>
                <w:lang w:val="en-US" w:eastAsia="zh-CN"/>
              </w:rPr>
              <w:t>MoQ</w:t>
            </w:r>
            <w:proofErr w:type="spellEnd"/>
            <w:r>
              <w:rPr>
                <w:rFonts w:hint="eastAsia"/>
                <w:lang w:val="en-US" w:eastAsia="zh-CN"/>
              </w:rPr>
              <w:t xml:space="preserve"> in the specification is not clear</w:t>
            </w:r>
            <w:r>
              <w:t>.</w:t>
            </w:r>
          </w:p>
        </w:tc>
      </w:tr>
      <w:tr w:rsidR="00224C3E" w14:paraId="7441BEFA" w14:textId="77777777">
        <w:tc>
          <w:tcPr>
            <w:tcW w:w="2694" w:type="dxa"/>
            <w:gridSpan w:val="2"/>
          </w:tcPr>
          <w:p w14:paraId="3D28576B" w14:textId="77777777" w:rsidR="00224C3E" w:rsidRDefault="00224C3E">
            <w:pPr>
              <w:pStyle w:val="CRCoverPage"/>
              <w:spacing w:after="0"/>
              <w:rPr>
                <w:b/>
                <w:i/>
                <w:sz w:val="8"/>
                <w:szCs w:val="8"/>
              </w:rPr>
            </w:pPr>
          </w:p>
        </w:tc>
        <w:tc>
          <w:tcPr>
            <w:tcW w:w="6946" w:type="dxa"/>
            <w:gridSpan w:val="9"/>
          </w:tcPr>
          <w:p w14:paraId="4FAE7EC2" w14:textId="77777777" w:rsidR="00224C3E" w:rsidRDefault="00224C3E">
            <w:pPr>
              <w:pStyle w:val="CRCoverPage"/>
              <w:spacing w:after="0"/>
              <w:rPr>
                <w:sz w:val="8"/>
                <w:szCs w:val="8"/>
              </w:rPr>
            </w:pPr>
          </w:p>
        </w:tc>
      </w:tr>
      <w:tr w:rsidR="00224C3E" w14:paraId="60EBD152" w14:textId="77777777">
        <w:tc>
          <w:tcPr>
            <w:tcW w:w="2694" w:type="dxa"/>
            <w:gridSpan w:val="2"/>
            <w:tcBorders>
              <w:top w:val="single" w:sz="4" w:space="0" w:color="auto"/>
              <w:left w:val="single" w:sz="4" w:space="0" w:color="auto"/>
            </w:tcBorders>
          </w:tcPr>
          <w:p w14:paraId="1948693F" w14:textId="77777777" w:rsidR="00224C3E"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9FA4312" w14:textId="77777777" w:rsidR="00224C3E" w:rsidRDefault="00000000">
            <w:pPr>
              <w:pStyle w:val="CRCoverPage"/>
              <w:spacing w:after="0"/>
              <w:ind w:left="100"/>
            </w:pPr>
            <w:r>
              <w:rPr>
                <w:rFonts w:hint="eastAsia"/>
                <w:lang w:val="en-US" w:eastAsia="zh-CN"/>
              </w:rPr>
              <w:t xml:space="preserve">5.37.9.1, </w:t>
            </w:r>
            <w:r>
              <w:t>5.37.</w:t>
            </w:r>
            <w:r>
              <w:rPr>
                <w:rFonts w:hint="eastAsia"/>
                <w:lang w:val="en-US" w:eastAsia="zh-CN"/>
              </w:rPr>
              <w:t>9</w:t>
            </w:r>
            <w:r>
              <w:t>.2</w:t>
            </w:r>
          </w:p>
        </w:tc>
      </w:tr>
      <w:tr w:rsidR="00224C3E" w14:paraId="5E87F3A0" w14:textId="77777777">
        <w:tc>
          <w:tcPr>
            <w:tcW w:w="2694" w:type="dxa"/>
            <w:gridSpan w:val="2"/>
            <w:tcBorders>
              <w:left w:val="single" w:sz="4" w:space="0" w:color="auto"/>
            </w:tcBorders>
          </w:tcPr>
          <w:p w14:paraId="51CA1114" w14:textId="77777777" w:rsidR="00224C3E" w:rsidRDefault="00224C3E">
            <w:pPr>
              <w:pStyle w:val="CRCoverPage"/>
              <w:spacing w:after="0"/>
              <w:rPr>
                <w:b/>
                <w:i/>
                <w:sz w:val="8"/>
                <w:szCs w:val="8"/>
              </w:rPr>
            </w:pPr>
          </w:p>
        </w:tc>
        <w:tc>
          <w:tcPr>
            <w:tcW w:w="6946" w:type="dxa"/>
            <w:gridSpan w:val="9"/>
            <w:tcBorders>
              <w:right w:val="single" w:sz="4" w:space="0" w:color="auto"/>
            </w:tcBorders>
          </w:tcPr>
          <w:p w14:paraId="4FFE0162" w14:textId="77777777" w:rsidR="00224C3E" w:rsidRDefault="00224C3E">
            <w:pPr>
              <w:pStyle w:val="CRCoverPage"/>
              <w:spacing w:after="0"/>
              <w:rPr>
                <w:sz w:val="8"/>
                <w:szCs w:val="8"/>
              </w:rPr>
            </w:pPr>
          </w:p>
        </w:tc>
      </w:tr>
      <w:tr w:rsidR="00224C3E" w14:paraId="354D7477" w14:textId="77777777">
        <w:tc>
          <w:tcPr>
            <w:tcW w:w="2694" w:type="dxa"/>
            <w:gridSpan w:val="2"/>
            <w:tcBorders>
              <w:left w:val="single" w:sz="4" w:space="0" w:color="auto"/>
            </w:tcBorders>
          </w:tcPr>
          <w:p w14:paraId="209A37F7" w14:textId="77777777" w:rsidR="00224C3E" w:rsidRDefault="00224C3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761B55A" w14:textId="77777777" w:rsidR="00224C3E"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77277E" w14:textId="77777777" w:rsidR="00224C3E" w:rsidRDefault="00000000">
            <w:pPr>
              <w:pStyle w:val="CRCoverPage"/>
              <w:spacing w:after="0"/>
              <w:jc w:val="center"/>
              <w:rPr>
                <w:b/>
                <w:caps/>
              </w:rPr>
            </w:pPr>
            <w:r>
              <w:rPr>
                <w:b/>
                <w:caps/>
              </w:rPr>
              <w:t>N</w:t>
            </w:r>
          </w:p>
        </w:tc>
        <w:tc>
          <w:tcPr>
            <w:tcW w:w="2977" w:type="dxa"/>
            <w:gridSpan w:val="4"/>
          </w:tcPr>
          <w:p w14:paraId="2832F8E6" w14:textId="77777777" w:rsidR="00224C3E" w:rsidRDefault="00224C3E">
            <w:pPr>
              <w:pStyle w:val="CRCoverPage"/>
              <w:tabs>
                <w:tab w:val="right" w:pos="2893"/>
              </w:tabs>
              <w:spacing w:after="0"/>
            </w:pPr>
          </w:p>
        </w:tc>
        <w:tc>
          <w:tcPr>
            <w:tcW w:w="3401" w:type="dxa"/>
            <w:gridSpan w:val="3"/>
            <w:tcBorders>
              <w:right w:val="single" w:sz="4" w:space="0" w:color="auto"/>
            </w:tcBorders>
            <w:shd w:val="clear" w:color="FFFF00" w:fill="auto"/>
          </w:tcPr>
          <w:p w14:paraId="46834727" w14:textId="77777777" w:rsidR="00224C3E" w:rsidRDefault="00224C3E">
            <w:pPr>
              <w:pStyle w:val="CRCoverPage"/>
              <w:spacing w:after="0"/>
              <w:ind w:left="99"/>
            </w:pPr>
          </w:p>
        </w:tc>
      </w:tr>
      <w:tr w:rsidR="00224C3E" w14:paraId="140E9C0A" w14:textId="77777777">
        <w:tc>
          <w:tcPr>
            <w:tcW w:w="2694" w:type="dxa"/>
            <w:gridSpan w:val="2"/>
            <w:tcBorders>
              <w:left w:val="single" w:sz="4" w:space="0" w:color="auto"/>
            </w:tcBorders>
          </w:tcPr>
          <w:p w14:paraId="7779D623" w14:textId="77777777" w:rsidR="00224C3E"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81905E9" w14:textId="77777777" w:rsidR="00224C3E" w:rsidRDefault="00224C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4859A" w14:textId="77777777" w:rsidR="00224C3E" w:rsidRDefault="00000000">
            <w:pPr>
              <w:pStyle w:val="CRCoverPage"/>
              <w:spacing w:after="0"/>
              <w:jc w:val="center"/>
              <w:rPr>
                <w:b/>
                <w:caps/>
              </w:rPr>
            </w:pPr>
            <w:r>
              <w:rPr>
                <w:b/>
                <w:caps/>
              </w:rPr>
              <w:t>X</w:t>
            </w:r>
          </w:p>
        </w:tc>
        <w:tc>
          <w:tcPr>
            <w:tcW w:w="2977" w:type="dxa"/>
            <w:gridSpan w:val="4"/>
          </w:tcPr>
          <w:p w14:paraId="2F862323" w14:textId="77777777" w:rsidR="00224C3E"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7FEC66A" w14:textId="77777777" w:rsidR="00224C3E" w:rsidRDefault="00000000">
            <w:pPr>
              <w:pStyle w:val="CRCoverPage"/>
              <w:spacing w:after="0"/>
              <w:ind w:left="99"/>
            </w:pPr>
            <w:r>
              <w:t xml:space="preserve">TS/TR ... CR ... </w:t>
            </w:r>
          </w:p>
        </w:tc>
      </w:tr>
      <w:tr w:rsidR="00224C3E" w14:paraId="11B20754" w14:textId="77777777">
        <w:tc>
          <w:tcPr>
            <w:tcW w:w="2694" w:type="dxa"/>
            <w:gridSpan w:val="2"/>
            <w:tcBorders>
              <w:left w:val="single" w:sz="4" w:space="0" w:color="auto"/>
            </w:tcBorders>
          </w:tcPr>
          <w:p w14:paraId="0F84E2B5" w14:textId="77777777" w:rsidR="00224C3E"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FA00A2" w14:textId="77777777" w:rsidR="00224C3E" w:rsidRDefault="00224C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7409C" w14:textId="77777777" w:rsidR="00224C3E" w:rsidRDefault="00000000">
            <w:pPr>
              <w:pStyle w:val="CRCoverPage"/>
              <w:spacing w:after="0"/>
              <w:jc w:val="center"/>
              <w:rPr>
                <w:b/>
                <w:caps/>
              </w:rPr>
            </w:pPr>
            <w:r>
              <w:rPr>
                <w:b/>
                <w:caps/>
              </w:rPr>
              <w:t>X</w:t>
            </w:r>
          </w:p>
        </w:tc>
        <w:tc>
          <w:tcPr>
            <w:tcW w:w="2977" w:type="dxa"/>
            <w:gridSpan w:val="4"/>
          </w:tcPr>
          <w:p w14:paraId="447680F4" w14:textId="77777777" w:rsidR="00224C3E"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13DFA25" w14:textId="77777777" w:rsidR="00224C3E" w:rsidRDefault="00000000">
            <w:pPr>
              <w:pStyle w:val="CRCoverPage"/>
              <w:spacing w:after="0"/>
              <w:ind w:left="99"/>
            </w:pPr>
            <w:r>
              <w:t xml:space="preserve">TS/TR ... CR ... </w:t>
            </w:r>
          </w:p>
        </w:tc>
      </w:tr>
      <w:tr w:rsidR="00224C3E" w14:paraId="1AF8DBA2" w14:textId="77777777">
        <w:tc>
          <w:tcPr>
            <w:tcW w:w="2694" w:type="dxa"/>
            <w:gridSpan w:val="2"/>
            <w:tcBorders>
              <w:left w:val="single" w:sz="4" w:space="0" w:color="auto"/>
            </w:tcBorders>
          </w:tcPr>
          <w:p w14:paraId="75CFE998" w14:textId="77777777" w:rsidR="00224C3E"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4416261" w14:textId="77777777" w:rsidR="00224C3E" w:rsidRDefault="00224C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80E50" w14:textId="77777777" w:rsidR="00224C3E" w:rsidRDefault="00000000">
            <w:pPr>
              <w:pStyle w:val="CRCoverPage"/>
              <w:spacing w:after="0"/>
              <w:jc w:val="center"/>
              <w:rPr>
                <w:b/>
                <w:caps/>
              </w:rPr>
            </w:pPr>
            <w:r>
              <w:rPr>
                <w:b/>
                <w:caps/>
              </w:rPr>
              <w:t>X</w:t>
            </w:r>
          </w:p>
        </w:tc>
        <w:tc>
          <w:tcPr>
            <w:tcW w:w="2977" w:type="dxa"/>
            <w:gridSpan w:val="4"/>
          </w:tcPr>
          <w:p w14:paraId="01F9DC32" w14:textId="77777777" w:rsidR="00224C3E"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981286D" w14:textId="77777777" w:rsidR="00224C3E" w:rsidRDefault="00000000">
            <w:pPr>
              <w:pStyle w:val="CRCoverPage"/>
              <w:spacing w:after="0"/>
              <w:ind w:left="99"/>
            </w:pPr>
            <w:r>
              <w:t xml:space="preserve">TS/TR ... CR ... </w:t>
            </w:r>
          </w:p>
        </w:tc>
      </w:tr>
      <w:tr w:rsidR="00224C3E" w14:paraId="15149F29" w14:textId="77777777">
        <w:tc>
          <w:tcPr>
            <w:tcW w:w="2694" w:type="dxa"/>
            <w:gridSpan w:val="2"/>
            <w:tcBorders>
              <w:left w:val="single" w:sz="4" w:space="0" w:color="auto"/>
            </w:tcBorders>
          </w:tcPr>
          <w:p w14:paraId="580E8DE6" w14:textId="77777777" w:rsidR="00224C3E" w:rsidRDefault="00224C3E">
            <w:pPr>
              <w:pStyle w:val="CRCoverPage"/>
              <w:spacing w:after="0"/>
              <w:rPr>
                <w:b/>
                <w:i/>
              </w:rPr>
            </w:pPr>
          </w:p>
        </w:tc>
        <w:tc>
          <w:tcPr>
            <w:tcW w:w="6946" w:type="dxa"/>
            <w:gridSpan w:val="9"/>
            <w:tcBorders>
              <w:right w:val="single" w:sz="4" w:space="0" w:color="auto"/>
            </w:tcBorders>
          </w:tcPr>
          <w:p w14:paraId="4166854C" w14:textId="77777777" w:rsidR="00224C3E" w:rsidRDefault="00224C3E">
            <w:pPr>
              <w:pStyle w:val="CRCoverPage"/>
              <w:spacing w:after="0"/>
            </w:pPr>
          </w:p>
        </w:tc>
      </w:tr>
      <w:tr w:rsidR="00224C3E" w14:paraId="7B20B90F" w14:textId="77777777">
        <w:tc>
          <w:tcPr>
            <w:tcW w:w="2694" w:type="dxa"/>
            <w:gridSpan w:val="2"/>
            <w:tcBorders>
              <w:left w:val="single" w:sz="4" w:space="0" w:color="auto"/>
              <w:bottom w:val="single" w:sz="4" w:space="0" w:color="auto"/>
            </w:tcBorders>
          </w:tcPr>
          <w:p w14:paraId="532AA69C" w14:textId="77777777" w:rsidR="00224C3E"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4689C9" w14:textId="77777777" w:rsidR="00224C3E" w:rsidRDefault="00224C3E">
            <w:pPr>
              <w:pStyle w:val="CRCoverPage"/>
              <w:spacing w:after="0"/>
              <w:ind w:left="100"/>
            </w:pPr>
          </w:p>
        </w:tc>
      </w:tr>
      <w:tr w:rsidR="00224C3E" w14:paraId="4B6A83A9" w14:textId="77777777">
        <w:tc>
          <w:tcPr>
            <w:tcW w:w="2694" w:type="dxa"/>
            <w:gridSpan w:val="2"/>
            <w:tcBorders>
              <w:top w:val="single" w:sz="4" w:space="0" w:color="auto"/>
              <w:bottom w:val="single" w:sz="4" w:space="0" w:color="auto"/>
            </w:tcBorders>
          </w:tcPr>
          <w:p w14:paraId="31687ADF" w14:textId="77777777" w:rsidR="00224C3E" w:rsidRDefault="00224C3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3E91C2" w14:textId="77777777" w:rsidR="00224C3E" w:rsidRDefault="00224C3E">
            <w:pPr>
              <w:pStyle w:val="CRCoverPage"/>
              <w:spacing w:after="0"/>
              <w:ind w:left="100"/>
              <w:rPr>
                <w:sz w:val="8"/>
                <w:szCs w:val="8"/>
              </w:rPr>
            </w:pPr>
          </w:p>
        </w:tc>
      </w:tr>
      <w:tr w:rsidR="00224C3E" w14:paraId="07A5F796" w14:textId="77777777">
        <w:tc>
          <w:tcPr>
            <w:tcW w:w="2694" w:type="dxa"/>
            <w:gridSpan w:val="2"/>
            <w:tcBorders>
              <w:top w:val="single" w:sz="4" w:space="0" w:color="auto"/>
              <w:left w:val="single" w:sz="4" w:space="0" w:color="auto"/>
              <w:bottom w:val="single" w:sz="4" w:space="0" w:color="auto"/>
            </w:tcBorders>
          </w:tcPr>
          <w:p w14:paraId="5049CF79" w14:textId="77777777" w:rsidR="00224C3E"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A93012" w14:textId="77777777" w:rsidR="00224C3E" w:rsidRDefault="00224C3E">
            <w:pPr>
              <w:pStyle w:val="CRCoverPage"/>
              <w:spacing w:after="0"/>
              <w:ind w:left="100"/>
            </w:pPr>
          </w:p>
        </w:tc>
      </w:tr>
    </w:tbl>
    <w:p w14:paraId="0517EF31" w14:textId="77777777" w:rsidR="00224C3E" w:rsidRDefault="00224C3E">
      <w:pPr>
        <w:pStyle w:val="CRCoverPage"/>
        <w:spacing w:after="0"/>
        <w:rPr>
          <w:sz w:val="8"/>
          <w:szCs w:val="8"/>
        </w:rPr>
      </w:pPr>
    </w:p>
    <w:p w14:paraId="023FD909" w14:textId="77777777" w:rsidR="00224C3E" w:rsidRDefault="00224C3E">
      <w:pPr>
        <w:sectPr w:rsidR="00224C3E">
          <w:headerReference w:type="even" r:id="rId12"/>
          <w:footnotePr>
            <w:numRestart w:val="eachSect"/>
          </w:footnotePr>
          <w:pgSz w:w="11907" w:h="16840"/>
          <w:pgMar w:top="1418" w:right="1134" w:bottom="1134" w:left="1134" w:header="680" w:footer="567" w:gutter="0"/>
          <w:cols w:space="720"/>
        </w:sectPr>
      </w:pPr>
    </w:p>
    <w:p w14:paraId="6675E484" w14:textId="77777777" w:rsidR="00224C3E"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 w:name="_Toc36187686"/>
      <w:bookmarkStart w:id="3" w:name="_Toc47342432"/>
      <w:bookmarkStart w:id="4" w:name="_Toc27823089"/>
      <w:bookmarkStart w:id="5" w:name="_Toc45183590"/>
      <w:bookmarkStart w:id="6" w:name="_Toc36126560"/>
      <w:bookmarkStart w:id="7" w:name="_Toc27846561"/>
      <w:bookmarkStart w:id="8" w:name="_Toc185601266"/>
      <w:bookmarkStart w:id="9" w:name="_Toc59095482"/>
      <w:bookmarkStart w:id="10" w:name="_Toc51769132"/>
      <w:bookmarkStart w:id="11" w:name="_Toc20149769"/>
      <w:bookmarkStart w:id="12" w:name="_Toc185601267"/>
      <w:bookmarkStart w:id="13" w:name="_Toc19106276"/>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Start of</w:t>
      </w:r>
      <w:r>
        <w:rPr>
          <w:rFonts w:ascii="Arial" w:hAnsi="Arial" w:cs="Arial"/>
          <w:color w:val="FF0000"/>
          <w:sz w:val="28"/>
          <w:szCs w:val="28"/>
          <w:lang w:val="en-US"/>
        </w:rPr>
        <w:t xml:space="preserve"> change</w:t>
      </w:r>
      <w:r>
        <w:rPr>
          <w:rFonts w:ascii="Arial" w:hAnsi="Arial" w:cs="Arial" w:hint="eastAsia"/>
          <w:color w:val="FF0000"/>
          <w:sz w:val="28"/>
          <w:szCs w:val="28"/>
          <w:lang w:val="en-US" w:eastAsia="zh-CN"/>
        </w:rPr>
        <w:t>s</w:t>
      </w:r>
      <w:r>
        <w:rPr>
          <w:rFonts w:ascii="Arial" w:hAnsi="Arial" w:cs="Arial"/>
          <w:color w:val="FF0000"/>
          <w:sz w:val="28"/>
          <w:szCs w:val="28"/>
          <w:lang w:val="en-US"/>
        </w:rPr>
        <w:t xml:space="preserve"> * * * *</w:t>
      </w:r>
      <w:bookmarkStart w:id="14" w:name="_CR5_18_1"/>
      <w:bookmarkStart w:id="15" w:name="_CR5_18_4"/>
      <w:bookmarkEnd w:id="14"/>
      <w:bookmarkEnd w:id="15"/>
    </w:p>
    <w:p w14:paraId="53CC8946" w14:textId="77777777" w:rsidR="00224C3E" w:rsidRDefault="00000000">
      <w:pPr>
        <w:pStyle w:val="4"/>
      </w:pPr>
      <w:bookmarkStart w:id="16" w:name="_Toc193778110"/>
      <w:bookmarkStart w:id="17" w:name="_Toc185601287"/>
      <w:r>
        <w:t>5.37.9.1</w:t>
      </w:r>
      <w:r>
        <w:tab/>
        <w:t>General</w:t>
      </w:r>
      <w:bookmarkEnd w:id="16"/>
    </w:p>
    <w:p w14:paraId="68BB33CB" w14:textId="77777777" w:rsidR="00224C3E" w:rsidRDefault="00000000">
      <w:r>
        <w:t>This clause describes the procedure to support transferring of media related information (i.e. information related to the media being transmitted, either explicitly provided by the AS or inferred from protocol headers or payload, e.g. PDU Set Information, Data Burst Size, etc.) over N6. Such support is necessary is when the end-to-end connection for XR and media traffic between the UE and Application Server is fully encrypted thus UPF not being able to identify, for example, PDU set information.</w:t>
      </w:r>
    </w:p>
    <w:p w14:paraId="70BEEC21" w14:textId="77777777" w:rsidR="00224C3E" w:rsidRDefault="00000000">
      <w:r>
        <w:t>On-path N6 signalling methods are used to transfer media related information over N6 where media related information is sent together with the encrypted payload allowing media related information to be received synchronously with the media packet. The following on-path N6 signalling methods are supported:</w:t>
      </w:r>
    </w:p>
    <w:p w14:paraId="677591B7" w14:textId="77777777" w:rsidR="00224C3E" w:rsidRDefault="00000000">
      <w:pPr>
        <w:pStyle w:val="B1"/>
      </w:pPr>
      <w:r>
        <w:t>-</w:t>
      </w:r>
      <w:r>
        <w:tab/>
        <w:t>Using Media over QUIC (</w:t>
      </w:r>
      <w:proofErr w:type="spellStart"/>
      <w:r>
        <w:t>MoQ</w:t>
      </w:r>
      <w:proofErr w:type="spellEnd"/>
      <w:r>
        <w:t>), as defined in IETF draft-</w:t>
      </w:r>
      <w:proofErr w:type="spellStart"/>
      <w:r>
        <w:t>ietf</w:t>
      </w:r>
      <w:proofErr w:type="spellEnd"/>
      <w:r>
        <w:t>-</w:t>
      </w:r>
      <w:proofErr w:type="spellStart"/>
      <w:r>
        <w:t>moq</w:t>
      </w:r>
      <w:proofErr w:type="spellEnd"/>
      <w:r>
        <w:t>-transport [201], whose usage is further defined in clause 5.37.9.2.</w:t>
      </w:r>
    </w:p>
    <w:p w14:paraId="246410B2" w14:textId="77777777" w:rsidR="00224C3E" w:rsidRDefault="00000000">
      <w:pPr>
        <w:pStyle w:val="B1"/>
      </w:pPr>
      <w:r>
        <w:t>-</w:t>
      </w:r>
      <w:r>
        <w:tab/>
        <w:t>Use of connect-UDP for Using Proxying-UDP-in-HTTP, as defined in IETF RFC 9298 [170] and QUIC-Aware Proxy, draft-</w:t>
      </w:r>
      <w:proofErr w:type="spellStart"/>
      <w:r>
        <w:t>ietf</w:t>
      </w:r>
      <w:proofErr w:type="spellEnd"/>
      <w:r>
        <w:t>-masque-</w:t>
      </w:r>
      <w:proofErr w:type="spellStart"/>
      <w:r>
        <w:t>quic</w:t>
      </w:r>
      <w:proofErr w:type="spellEnd"/>
      <w:r>
        <w:t>-proxy [200], whose usage is further defined in clause 5.37.9.3</w:t>
      </w:r>
    </w:p>
    <w:p w14:paraId="2DE12FC4" w14:textId="77777777" w:rsidR="00224C3E" w:rsidRDefault="00000000">
      <w:pPr>
        <w:pStyle w:val="B1"/>
      </w:pPr>
      <w:r>
        <w:t>-</w:t>
      </w:r>
      <w:r>
        <w:tab/>
        <w:t>Using UDP-Options, as defined in IETF draft-</w:t>
      </w:r>
      <w:proofErr w:type="spellStart"/>
      <w:r>
        <w:t>ietf</w:t>
      </w:r>
      <w:proofErr w:type="spellEnd"/>
      <w:r>
        <w:t>-</w:t>
      </w:r>
      <w:proofErr w:type="spellStart"/>
      <w:r>
        <w:t>tsvwg</w:t>
      </w:r>
      <w:proofErr w:type="spellEnd"/>
      <w:r>
        <w:t>-</w:t>
      </w:r>
      <w:proofErr w:type="spellStart"/>
      <w:r>
        <w:t>udp</w:t>
      </w:r>
      <w:proofErr w:type="spellEnd"/>
      <w:r>
        <w:t>-options [202], whose usage is further defined in clause 5.37.9.4.</w:t>
      </w:r>
    </w:p>
    <w:p w14:paraId="32F24766" w14:textId="77777777" w:rsidR="00224C3E" w:rsidRDefault="00000000">
      <w:pPr>
        <w:rPr>
          <w:del w:id="18" w:author="CMCC" w:date="2025-05-09T11:37:00Z"/>
        </w:rPr>
      </w:pPr>
      <w:del w:id="19" w:author="CMCC" w:date="2025-05-09T11:37:00Z">
        <w:r>
          <w:delText>When Media over QUIC is used the UPF identifies PDU Set Information and End of Data Burst Indication from media related information specified in [201].</w:delText>
        </w:r>
      </w:del>
    </w:p>
    <w:p w14:paraId="13A9DBB0" w14:textId="77777777" w:rsidR="00224C3E" w:rsidRDefault="00000000">
      <w:r>
        <w:t xml:space="preserve">When </w:t>
      </w:r>
      <w:ins w:id="20" w:author="CMCC" w:date="2025-05-09T11:37:00Z">
        <w:r>
          <w:t>Media over QUIC [201] or</w:t>
        </w:r>
        <w:r>
          <w:rPr>
            <w:rFonts w:hint="eastAsia"/>
            <w:lang w:eastAsia="zh-CN"/>
          </w:rPr>
          <w:t xml:space="preserve"> </w:t>
        </w:r>
      </w:ins>
      <w:r>
        <w:t>Proxying-UDP-in-HTTP RFC 9298 [170] or QUIC-Aware Proxy [200] or UDP-Options, IETF draft-</w:t>
      </w:r>
      <w:proofErr w:type="spellStart"/>
      <w:r>
        <w:t>ietf</w:t>
      </w:r>
      <w:proofErr w:type="spellEnd"/>
      <w:r>
        <w:t>-</w:t>
      </w:r>
      <w:proofErr w:type="spellStart"/>
      <w:r>
        <w:t>tsvwg</w:t>
      </w:r>
      <w:proofErr w:type="spellEnd"/>
      <w:r>
        <w:t>-</w:t>
      </w:r>
      <w:proofErr w:type="spellStart"/>
      <w:r>
        <w:t>udp</w:t>
      </w:r>
      <w:proofErr w:type="spellEnd"/>
      <w:r>
        <w:t>-options [202], is used, the following media related information are supported:</w:t>
      </w:r>
    </w:p>
    <w:p w14:paraId="765DBB49" w14:textId="77777777" w:rsidR="00224C3E" w:rsidRDefault="00000000">
      <w:pPr>
        <w:pStyle w:val="B1"/>
      </w:pPr>
      <w:r>
        <w:t>-</w:t>
      </w:r>
      <w:r>
        <w:tab/>
        <w:t>PDU Set Information (as described in clause 5.37.5.2).</w:t>
      </w:r>
    </w:p>
    <w:p w14:paraId="04E6E33F" w14:textId="77777777" w:rsidR="00224C3E" w:rsidRDefault="00000000">
      <w:pPr>
        <w:pStyle w:val="B1"/>
      </w:pPr>
      <w:r>
        <w:t>-</w:t>
      </w:r>
      <w:r>
        <w:tab/>
        <w:t>End of Data Burst Indication (as described in clause 5.37.8.3).</w:t>
      </w:r>
    </w:p>
    <w:p w14:paraId="28A8A7F4" w14:textId="77777777" w:rsidR="00224C3E" w:rsidRDefault="00000000">
      <w:pPr>
        <w:pStyle w:val="B1"/>
      </w:pPr>
      <w:r>
        <w:t>-</w:t>
      </w:r>
      <w:r>
        <w:tab/>
        <w:t>Expedited Transfer Indication (as described in clause 5.37.10).</w:t>
      </w:r>
    </w:p>
    <w:p w14:paraId="693FFABA" w14:textId="77777777" w:rsidR="00224C3E" w:rsidRDefault="00000000">
      <w:pPr>
        <w:pStyle w:val="B1"/>
      </w:pPr>
      <w:r>
        <w:t>-</w:t>
      </w:r>
      <w:r>
        <w:tab/>
        <w:t>Data Burst Size (as described in clause 5.37.10).</w:t>
      </w:r>
    </w:p>
    <w:p w14:paraId="5682AF86" w14:textId="77777777" w:rsidR="00224C3E" w:rsidRDefault="00000000">
      <w:pPr>
        <w:pStyle w:val="B1"/>
      </w:pPr>
      <w:r>
        <w:t>-</w:t>
      </w:r>
      <w:r>
        <w:tab/>
        <w:t>Time to Next Burst (as described in clause 5.37.10).</w:t>
      </w:r>
    </w:p>
    <w:p w14:paraId="6E948E7B" w14:textId="77777777" w:rsidR="00224C3E" w:rsidRDefault="00000000">
      <w:r>
        <w:t>The mechanisms defined in clause 5.37.9 address only UE to XRM server (AS) communication and do not address UE-UE XRM communications. The mechanisms defined in clause 5.37.9 support only downlink media related information delivery to the UPF.</w:t>
      </w:r>
    </w:p>
    <w:p w14:paraId="542AE69D" w14:textId="77777777" w:rsidR="00224C3E" w:rsidRDefault="00000000">
      <w:r>
        <w:t>The media related information is encrypted and integrity protected between the UPF and the AS, as defined in TS 33.501 [29].</w:t>
      </w:r>
    </w:p>
    <w:p w14:paraId="0CDDFE76" w14:textId="77777777" w:rsidR="00224C3E"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 * *</w:t>
      </w:r>
      <w:r>
        <w:rPr>
          <w:rFonts w:ascii="Arial" w:hAnsi="Arial" w:cs="Arial" w:hint="eastAsia"/>
          <w:color w:val="FF0000"/>
          <w:sz w:val="28"/>
          <w:szCs w:val="28"/>
          <w:lang w:val="en-US" w:eastAsia="zh-CN"/>
        </w:rPr>
        <w:t>Next</w:t>
      </w:r>
      <w:r>
        <w:rPr>
          <w:rFonts w:ascii="Arial" w:hAnsi="Arial" w:cs="Arial"/>
          <w:color w:val="FF0000"/>
          <w:sz w:val="28"/>
          <w:szCs w:val="28"/>
          <w:lang w:val="en-US"/>
        </w:rPr>
        <w:t xml:space="preserve"> change * * * *</w:t>
      </w:r>
    </w:p>
    <w:p w14:paraId="3B77BE26" w14:textId="77777777" w:rsidR="00224C3E" w:rsidRDefault="00000000">
      <w:pPr>
        <w:keepNext/>
        <w:keepLines/>
        <w:spacing w:before="120"/>
        <w:ind w:left="1418" w:hanging="1418"/>
        <w:outlineLvl w:val="3"/>
        <w:rPr>
          <w:rFonts w:ascii="Arial" w:eastAsia="宋体" w:hAnsi="Arial"/>
          <w:sz w:val="24"/>
        </w:rPr>
      </w:pPr>
      <w:bookmarkStart w:id="21" w:name="_Toc193778111"/>
      <w:r>
        <w:rPr>
          <w:rFonts w:ascii="Arial" w:eastAsia="宋体" w:hAnsi="Arial"/>
          <w:sz w:val="24"/>
        </w:rPr>
        <w:t>5.37.9.2</w:t>
      </w:r>
      <w:r>
        <w:rPr>
          <w:rFonts w:ascii="Arial" w:eastAsia="宋体" w:hAnsi="Arial"/>
          <w:sz w:val="24"/>
        </w:rPr>
        <w:tab/>
        <w:t>Usage of Media Over QUIC in order to Handle end-to-end encrypted XR and media flows</w:t>
      </w:r>
      <w:bookmarkEnd w:id="21"/>
    </w:p>
    <w:p w14:paraId="7BC68401" w14:textId="77777777" w:rsidR="00224C3E" w:rsidRDefault="00000000">
      <w:pPr>
        <w:rPr>
          <w:rFonts w:eastAsia="宋体"/>
        </w:rPr>
      </w:pPr>
      <w:r>
        <w:rPr>
          <w:rFonts w:eastAsia="宋体"/>
        </w:rPr>
        <w:t xml:space="preserve">When a PSA UPF that supports </w:t>
      </w:r>
      <w:proofErr w:type="spellStart"/>
      <w:r>
        <w:rPr>
          <w:rFonts w:eastAsia="宋体"/>
        </w:rPr>
        <w:t>MoQ</w:t>
      </w:r>
      <w:proofErr w:type="spellEnd"/>
      <w:r>
        <w:rPr>
          <w:rFonts w:eastAsia="宋体"/>
        </w:rPr>
        <w:t xml:space="preserve"> relay functionality has been selected, encrypted Metadata associated with traffic can be transported between the UPF and the AS via Media over QUIC (</w:t>
      </w:r>
      <w:proofErr w:type="spellStart"/>
      <w:r>
        <w:rPr>
          <w:rFonts w:eastAsia="宋体"/>
        </w:rPr>
        <w:t>MoQ</w:t>
      </w:r>
      <w:proofErr w:type="spellEnd"/>
      <w:r>
        <w:rPr>
          <w:rFonts w:eastAsia="宋体"/>
        </w:rPr>
        <w:t>), IETF draft-</w:t>
      </w:r>
      <w:proofErr w:type="spellStart"/>
      <w:r>
        <w:rPr>
          <w:rFonts w:eastAsia="宋体"/>
        </w:rPr>
        <w:t>ietf</w:t>
      </w:r>
      <w:proofErr w:type="spellEnd"/>
      <w:r>
        <w:rPr>
          <w:rFonts w:eastAsia="宋体"/>
        </w:rPr>
        <w:t>-</w:t>
      </w:r>
      <w:proofErr w:type="spellStart"/>
      <w:r>
        <w:rPr>
          <w:rFonts w:eastAsia="宋体"/>
        </w:rPr>
        <w:t>moq</w:t>
      </w:r>
      <w:proofErr w:type="spellEnd"/>
      <w:r>
        <w:rPr>
          <w:rFonts w:eastAsia="宋体"/>
        </w:rPr>
        <w:t>-transport [201].</w:t>
      </w:r>
    </w:p>
    <w:p w14:paraId="09C31027" w14:textId="77777777" w:rsidR="00224C3E" w:rsidRDefault="00000000">
      <w:pPr>
        <w:rPr>
          <w:rFonts w:eastAsia="宋体"/>
        </w:rPr>
      </w:pPr>
      <w:r>
        <w:rPr>
          <w:rFonts w:eastAsia="宋体"/>
        </w:rPr>
        <w:t xml:space="preserve">A PSA UPF supporting the </w:t>
      </w:r>
      <w:proofErr w:type="spellStart"/>
      <w:r>
        <w:rPr>
          <w:rFonts w:eastAsia="宋体"/>
        </w:rPr>
        <w:t>MoQ</w:t>
      </w:r>
      <w:proofErr w:type="spellEnd"/>
      <w:r>
        <w:rPr>
          <w:rFonts w:eastAsia="宋体"/>
        </w:rPr>
        <w:t xml:space="preserve"> relay functionality can be selected by SMF with the consideration of the DNN and S-NSSAI provided by UE.</w:t>
      </w:r>
    </w:p>
    <w:p w14:paraId="1B4F7054" w14:textId="77777777" w:rsidR="00224C3E" w:rsidRDefault="00000000">
      <w:pPr>
        <w:keepLines/>
        <w:ind w:left="1135" w:hanging="851"/>
        <w:rPr>
          <w:rFonts w:eastAsia="宋体"/>
        </w:rPr>
      </w:pPr>
      <w:r>
        <w:rPr>
          <w:rFonts w:eastAsia="宋体"/>
        </w:rPr>
        <w:t>NOTE 1:</w:t>
      </w:r>
      <w:r>
        <w:rPr>
          <w:rFonts w:eastAsia="宋体"/>
        </w:rPr>
        <w:tab/>
        <w:t xml:space="preserve">The application client in the UE uses </w:t>
      </w:r>
      <w:proofErr w:type="spellStart"/>
      <w:r>
        <w:rPr>
          <w:rFonts w:eastAsia="宋体"/>
        </w:rPr>
        <w:t>MoQ</w:t>
      </w:r>
      <w:proofErr w:type="spellEnd"/>
      <w:r>
        <w:rPr>
          <w:rFonts w:eastAsia="宋体"/>
        </w:rPr>
        <w:t xml:space="preserve"> Transport protocol and establishes a </w:t>
      </w:r>
      <w:proofErr w:type="spellStart"/>
      <w:r>
        <w:rPr>
          <w:rFonts w:eastAsia="宋体"/>
        </w:rPr>
        <w:t>MoQ</w:t>
      </w:r>
      <w:proofErr w:type="spellEnd"/>
      <w:r>
        <w:rPr>
          <w:rFonts w:eastAsia="宋体"/>
        </w:rPr>
        <w:t xml:space="preserve"> connection using the address of </w:t>
      </w:r>
      <w:proofErr w:type="spellStart"/>
      <w:r>
        <w:rPr>
          <w:rFonts w:eastAsia="宋体"/>
        </w:rPr>
        <w:t>MoQ</w:t>
      </w:r>
      <w:proofErr w:type="spellEnd"/>
      <w:r>
        <w:rPr>
          <w:rFonts w:eastAsia="宋体"/>
        </w:rPr>
        <w:t xml:space="preserve"> </w:t>
      </w:r>
      <w:del w:id="22" w:author="CMCC" w:date="2025-05-09T11:13:00Z">
        <w:r>
          <w:rPr>
            <w:rFonts w:eastAsia="宋体"/>
            <w:lang w:eastAsia="zh-CN"/>
          </w:rPr>
          <w:delText>R</w:delText>
        </w:r>
      </w:del>
      <w:ins w:id="23" w:author="CMCC" w:date="2025-05-09T11:13:00Z">
        <w:r>
          <w:rPr>
            <w:rFonts w:eastAsia="宋体"/>
            <w:lang w:eastAsia="zh-CN"/>
          </w:rPr>
          <w:t>r</w:t>
        </w:r>
      </w:ins>
      <w:r>
        <w:rPr>
          <w:rFonts w:eastAsia="宋体"/>
        </w:rPr>
        <w:t xml:space="preserve">elay between the application client and </w:t>
      </w:r>
      <w:proofErr w:type="spellStart"/>
      <w:r>
        <w:rPr>
          <w:rFonts w:eastAsia="宋体"/>
        </w:rPr>
        <w:t>MoQ</w:t>
      </w:r>
      <w:proofErr w:type="spellEnd"/>
      <w:r>
        <w:rPr>
          <w:rFonts w:eastAsia="宋体"/>
        </w:rPr>
        <w:t xml:space="preserve"> relay in UPF as defined in </w:t>
      </w:r>
      <w:proofErr w:type="spellStart"/>
      <w:r>
        <w:rPr>
          <w:rFonts w:eastAsia="宋体"/>
        </w:rPr>
        <w:t>MoQ</w:t>
      </w:r>
      <w:proofErr w:type="spellEnd"/>
      <w:r>
        <w:rPr>
          <w:rFonts w:eastAsia="宋体"/>
        </w:rPr>
        <w:t>, IETF draft-</w:t>
      </w:r>
      <w:proofErr w:type="spellStart"/>
      <w:r>
        <w:rPr>
          <w:rFonts w:eastAsia="宋体"/>
        </w:rPr>
        <w:t>ietf</w:t>
      </w:r>
      <w:proofErr w:type="spellEnd"/>
      <w:r>
        <w:rPr>
          <w:rFonts w:eastAsia="宋体"/>
        </w:rPr>
        <w:t>-</w:t>
      </w:r>
      <w:proofErr w:type="spellStart"/>
      <w:r>
        <w:rPr>
          <w:rFonts w:eastAsia="宋体"/>
        </w:rPr>
        <w:t>moq</w:t>
      </w:r>
      <w:proofErr w:type="spellEnd"/>
      <w:r>
        <w:rPr>
          <w:rFonts w:eastAsia="宋体"/>
        </w:rPr>
        <w:t>-transport [201].</w:t>
      </w:r>
    </w:p>
    <w:p w14:paraId="5194F6EB" w14:textId="77777777" w:rsidR="00224C3E" w:rsidRDefault="00000000">
      <w:pPr>
        <w:rPr>
          <w:rFonts w:eastAsia="宋体"/>
        </w:rPr>
      </w:pPr>
      <w:r>
        <w:rPr>
          <w:rFonts w:eastAsia="宋体"/>
        </w:rPr>
        <w:t xml:space="preserve">The SMF may get the address of </w:t>
      </w:r>
      <w:proofErr w:type="spellStart"/>
      <w:r>
        <w:rPr>
          <w:rFonts w:eastAsia="宋体"/>
        </w:rPr>
        <w:t>MoQ</w:t>
      </w:r>
      <w:proofErr w:type="spellEnd"/>
      <w:r>
        <w:rPr>
          <w:rFonts w:eastAsia="宋体"/>
        </w:rPr>
        <w:t xml:space="preserve"> </w:t>
      </w:r>
      <w:del w:id="24" w:author="CMCC" w:date="2025-05-09T11:13:00Z">
        <w:r>
          <w:rPr>
            <w:rFonts w:eastAsia="宋体"/>
            <w:lang w:eastAsia="zh-CN"/>
          </w:rPr>
          <w:delText>R</w:delText>
        </w:r>
      </w:del>
      <w:ins w:id="25" w:author="CMCC" w:date="2025-05-09T11:13:00Z">
        <w:r>
          <w:rPr>
            <w:rFonts w:eastAsia="宋体"/>
            <w:lang w:eastAsia="zh-CN"/>
          </w:rPr>
          <w:t>r</w:t>
        </w:r>
      </w:ins>
      <w:r>
        <w:rPr>
          <w:rFonts w:eastAsia="宋体"/>
        </w:rPr>
        <w:t xml:space="preserve">elay from the UPF during N4 session management procedure as defined in the clause 4.4.1 of TS 23.502 [3] or the SMF may get </w:t>
      </w:r>
      <w:proofErr w:type="spellStart"/>
      <w:r>
        <w:rPr>
          <w:rFonts w:eastAsia="宋体"/>
        </w:rPr>
        <w:t>MoQ</w:t>
      </w:r>
      <w:proofErr w:type="spellEnd"/>
      <w:r>
        <w:rPr>
          <w:rFonts w:eastAsia="宋体"/>
        </w:rPr>
        <w:t xml:space="preserve"> relay address related to the PSA UPF from the NRF as described in clause 5.2.7.3.2 of TS 23.502 [3]. In the former case, the SMF indicates the PSA UPF to provide </w:t>
      </w:r>
      <w:proofErr w:type="spellStart"/>
      <w:r>
        <w:rPr>
          <w:rFonts w:eastAsia="宋体"/>
        </w:rPr>
        <w:t>MoQ</w:t>
      </w:r>
      <w:proofErr w:type="spellEnd"/>
      <w:r>
        <w:rPr>
          <w:rFonts w:eastAsia="宋体"/>
        </w:rPr>
        <w:t xml:space="preserve"> </w:t>
      </w:r>
      <w:r>
        <w:rPr>
          <w:rFonts w:eastAsia="宋体"/>
        </w:rPr>
        <w:lastRenderedPageBreak/>
        <w:t xml:space="preserve">relay address in N4 Session Establishment/Modification Request and the PSA UPF returns </w:t>
      </w:r>
      <w:proofErr w:type="spellStart"/>
      <w:r>
        <w:rPr>
          <w:rFonts w:eastAsia="宋体"/>
        </w:rPr>
        <w:t>MoQ</w:t>
      </w:r>
      <w:proofErr w:type="spellEnd"/>
      <w:r>
        <w:rPr>
          <w:rFonts w:eastAsia="宋体"/>
        </w:rPr>
        <w:t xml:space="preserve"> relay address in N4 Session Establishment/Modification Response.</w:t>
      </w:r>
    </w:p>
    <w:p w14:paraId="5AD17C3F" w14:textId="77777777" w:rsidR="00224C3E" w:rsidRDefault="00000000">
      <w:pPr>
        <w:keepLines/>
        <w:ind w:left="1135" w:hanging="851"/>
        <w:rPr>
          <w:rFonts w:eastAsia="宋体"/>
        </w:rPr>
      </w:pPr>
      <w:r>
        <w:rPr>
          <w:rFonts w:eastAsia="宋体"/>
        </w:rPr>
        <w:t>NOTE 2:</w:t>
      </w:r>
      <w:r>
        <w:rPr>
          <w:rFonts w:eastAsia="宋体"/>
        </w:rPr>
        <w:tab/>
        <w:t xml:space="preserve">The application client can obtain the </w:t>
      </w:r>
      <w:proofErr w:type="spellStart"/>
      <w:r>
        <w:rPr>
          <w:rFonts w:eastAsia="宋体"/>
        </w:rPr>
        <w:t>MoQ</w:t>
      </w:r>
      <w:proofErr w:type="spellEnd"/>
      <w:r>
        <w:rPr>
          <w:rFonts w:eastAsia="宋体"/>
        </w:rPr>
        <w:t xml:space="preserve"> relay address via application layer-based schemes.</w:t>
      </w:r>
    </w:p>
    <w:p w14:paraId="319865CA" w14:textId="77777777" w:rsidR="00224C3E" w:rsidRDefault="00000000">
      <w:pPr>
        <w:rPr>
          <w:rFonts w:eastAsia="宋体"/>
        </w:rPr>
      </w:pPr>
      <w:r>
        <w:rPr>
          <w:rFonts w:eastAsia="宋体"/>
        </w:rPr>
        <w:t xml:space="preserve">In the case the EASDF based DNS procedure as described in clause 6.2.3.2.2 of TS 23.548 [130] is used, after SMF has received FQDN in DNS message report from EASDF, SMF determines the FQDN is for </w:t>
      </w:r>
      <w:proofErr w:type="spellStart"/>
      <w:r>
        <w:rPr>
          <w:rFonts w:eastAsia="宋体"/>
        </w:rPr>
        <w:t>MoQ</w:t>
      </w:r>
      <w:proofErr w:type="spellEnd"/>
      <w:r>
        <w:rPr>
          <w:rFonts w:eastAsia="宋体"/>
        </w:rPr>
        <w:t xml:space="preserve"> and gets the address of </w:t>
      </w:r>
      <w:proofErr w:type="spellStart"/>
      <w:r>
        <w:rPr>
          <w:rFonts w:eastAsia="宋体"/>
        </w:rPr>
        <w:t>MoQ</w:t>
      </w:r>
      <w:proofErr w:type="spellEnd"/>
      <w:r>
        <w:rPr>
          <w:rFonts w:eastAsia="宋体"/>
        </w:rPr>
        <w:t xml:space="preserve"> relay and then SMF provides DNS message handling rule with the address of </w:t>
      </w:r>
      <w:proofErr w:type="spellStart"/>
      <w:r>
        <w:rPr>
          <w:rFonts w:eastAsia="宋体"/>
        </w:rPr>
        <w:t>MoQ</w:t>
      </w:r>
      <w:proofErr w:type="spellEnd"/>
      <w:r>
        <w:rPr>
          <w:rFonts w:eastAsia="宋体"/>
        </w:rPr>
        <w:t xml:space="preserve"> relay to instruct EASDF to return the address of </w:t>
      </w:r>
      <w:proofErr w:type="spellStart"/>
      <w:r>
        <w:rPr>
          <w:rFonts w:eastAsia="宋体"/>
        </w:rPr>
        <w:t>MoQ</w:t>
      </w:r>
      <w:proofErr w:type="spellEnd"/>
      <w:r>
        <w:rPr>
          <w:rFonts w:eastAsia="宋体"/>
        </w:rPr>
        <w:t xml:space="preserve"> </w:t>
      </w:r>
      <w:del w:id="26" w:author="CMCC" w:date="2025-05-09T11:14:00Z">
        <w:r>
          <w:rPr>
            <w:rFonts w:eastAsia="宋体"/>
            <w:lang w:eastAsia="zh-CN"/>
          </w:rPr>
          <w:delText>R</w:delText>
        </w:r>
      </w:del>
      <w:ins w:id="27" w:author="CMCC" w:date="2025-05-09T11:14:00Z">
        <w:r>
          <w:rPr>
            <w:rFonts w:eastAsia="宋体"/>
            <w:lang w:eastAsia="zh-CN"/>
          </w:rPr>
          <w:t>r</w:t>
        </w:r>
      </w:ins>
      <w:r>
        <w:rPr>
          <w:rFonts w:eastAsia="宋体"/>
        </w:rPr>
        <w:t xml:space="preserve">elay in PSA UPF by setting the Forwarding Action as Respond directly to the DNS request according to TS 23.548 [130]. In this case a local PSA UPF supporting </w:t>
      </w:r>
      <w:proofErr w:type="spellStart"/>
      <w:r>
        <w:rPr>
          <w:rFonts w:eastAsia="宋体"/>
        </w:rPr>
        <w:t>MoQ</w:t>
      </w:r>
      <w:proofErr w:type="spellEnd"/>
      <w:r>
        <w:rPr>
          <w:rFonts w:eastAsia="宋体"/>
        </w:rPr>
        <w:t xml:space="preserve"> </w:t>
      </w:r>
      <w:del w:id="28" w:author="CMCC" w:date="2025-05-09T11:14:00Z">
        <w:r>
          <w:rPr>
            <w:rFonts w:eastAsia="宋体"/>
            <w:lang w:eastAsia="zh-CN"/>
          </w:rPr>
          <w:delText>R</w:delText>
        </w:r>
      </w:del>
      <w:ins w:id="29" w:author="CMCC" w:date="2025-05-09T11:14:00Z">
        <w:r>
          <w:rPr>
            <w:rFonts w:eastAsia="宋体"/>
            <w:lang w:eastAsia="zh-CN"/>
          </w:rPr>
          <w:t>r</w:t>
        </w:r>
      </w:ins>
      <w:r>
        <w:rPr>
          <w:rFonts w:eastAsia="宋体"/>
        </w:rPr>
        <w:t>elay maybe selected by SMF.</w:t>
      </w:r>
    </w:p>
    <w:p w14:paraId="3E85B540" w14:textId="77777777" w:rsidR="00224C3E" w:rsidRDefault="00000000">
      <w:pPr>
        <w:keepLines/>
        <w:ind w:left="1135" w:hanging="851"/>
        <w:rPr>
          <w:rFonts w:eastAsia="宋体"/>
        </w:rPr>
      </w:pPr>
      <w:r>
        <w:rPr>
          <w:rFonts w:eastAsia="宋体"/>
        </w:rPr>
        <w:t>NOTE 3:</w:t>
      </w:r>
      <w:r>
        <w:rPr>
          <w:rFonts w:eastAsia="宋体"/>
        </w:rPr>
        <w:tab/>
        <w:t>It is assumed an application client can send a DNS query to resolve FQDN.</w:t>
      </w:r>
    </w:p>
    <w:p w14:paraId="2A871AF0" w14:textId="77777777" w:rsidR="00224C3E" w:rsidRDefault="00000000">
      <w:pPr>
        <w:keepLines/>
        <w:ind w:left="1135" w:hanging="851"/>
        <w:rPr>
          <w:rFonts w:eastAsia="宋体"/>
        </w:rPr>
      </w:pPr>
      <w:r>
        <w:rPr>
          <w:rFonts w:eastAsia="宋体"/>
        </w:rPr>
        <w:t>NOTE 4:</w:t>
      </w:r>
      <w:r>
        <w:rPr>
          <w:rFonts w:eastAsia="宋体"/>
        </w:rPr>
        <w:tab/>
        <w:t xml:space="preserve">The FQDN can be the FQDN for </w:t>
      </w:r>
      <w:proofErr w:type="spellStart"/>
      <w:r>
        <w:rPr>
          <w:rFonts w:eastAsia="宋体"/>
        </w:rPr>
        <w:t>MoQ</w:t>
      </w:r>
      <w:proofErr w:type="spellEnd"/>
      <w:r>
        <w:rPr>
          <w:rFonts w:eastAsia="宋体"/>
        </w:rPr>
        <w:t xml:space="preserve"> traffic and preconfigured in SMF or it can be the FQDN of the </w:t>
      </w:r>
      <w:proofErr w:type="spellStart"/>
      <w:r>
        <w:rPr>
          <w:rFonts w:eastAsia="宋体"/>
        </w:rPr>
        <w:t>MoQ</w:t>
      </w:r>
      <w:proofErr w:type="spellEnd"/>
      <w:r>
        <w:rPr>
          <w:rFonts w:eastAsia="宋体"/>
        </w:rPr>
        <w:t xml:space="preserve"> </w:t>
      </w:r>
      <w:del w:id="30" w:author="CMCC" w:date="2025-05-09T11:14:00Z">
        <w:r>
          <w:rPr>
            <w:rFonts w:eastAsia="宋体"/>
          </w:rPr>
          <w:delText>R</w:delText>
        </w:r>
      </w:del>
      <w:ins w:id="31" w:author="CMCC" w:date="2025-05-09T11:14:00Z">
        <w:r>
          <w:rPr>
            <w:rFonts w:eastAsia="宋体"/>
            <w:lang w:eastAsia="zh-CN"/>
          </w:rPr>
          <w:t>r</w:t>
        </w:r>
      </w:ins>
      <w:r>
        <w:rPr>
          <w:rFonts w:eastAsia="宋体"/>
        </w:rPr>
        <w:t xml:space="preserve">elay and preconfigured in SMF and application client. It is assumed there is SLA between operator and application service provider for using </w:t>
      </w:r>
      <w:proofErr w:type="spellStart"/>
      <w:r>
        <w:rPr>
          <w:rFonts w:eastAsia="宋体"/>
        </w:rPr>
        <w:t>MoQ</w:t>
      </w:r>
      <w:proofErr w:type="spellEnd"/>
      <w:r>
        <w:rPr>
          <w:rFonts w:eastAsia="宋体"/>
        </w:rPr>
        <w:t xml:space="preserve"> relay functionality provided by operator.</w:t>
      </w:r>
    </w:p>
    <w:p w14:paraId="1C2135FE" w14:textId="77777777" w:rsidR="00224C3E" w:rsidRDefault="00000000">
      <w:pPr>
        <w:keepLines/>
        <w:ind w:left="1135" w:hanging="851"/>
        <w:rPr>
          <w:rFonts w:eastAsia="宋体"/>
        </w:rPr>
      </w:pPr>
      <w:r>
        <w:rPr>
          <w:rFonts w:eastAsia="宋体"/>
        </w:rPr>
        <w:t>NOTE 5:</w:t>
      </w:r>
      <w:r>
        <w:rPr>
          <w:rFonts w:eastAsia="宋体"/>
        </w:rPr>
        <w:tab/>
        <w:t xml:space="preserve">In some other case, the application client can also obtain the </w:t>
      </w:r>
      <w:proofErr w:type="spellStart"/>
      <w:r>
        <w:rPr>
          <w:rFonts w:eastAsia="宋体"/>
        </w:rPr>
        <w:t>MoQ</w:t>
      </w:r>
      <w:proofErr w:type="spellEnd"/>
      <w:r>
        <w:rPr>
          <w:rFonts w:eastAsia="宋体"/>
        </w:rPr>
        <w:t xml:space="preserve"> relay address from the </w:t>
      </w:r>
      <w:proofErr w:type="spellStart"/>
      <w:r>
        <w:rPr>
          <w:rFonts w:eastAsia="宋体"/>
        </w:rPr>
        <w:t>MoQ</w:t>
      </w:r>
      <w:proofErr w:type="spellEnd"/>
      <w:r>
        <w:rPr>
          <w:rFonts w:eastAsia="宋体"/>
        </w:rPr>
        <w:t xml:space="preserve"> application server via the query during the </w:t>
      </w:r>
      <w:proofErr w:type="spellStart"/>
      <w:r>
        <w:rPr>
          <w:rFonts w:eastAsia="宋体"/>
        </w:rPr>
        <w:t>MoQ</w:t>
      </w:r>
      <w:proofErr w:type="spellEnd"/>
      <w:r>
        <w:rPr>
          <w:rFonts w:eastAsia="宋体"/>
        </w:rPr>
        <w:t xml:space="preserve"> session establishment between the application client and the </w:t>
      </w:r>
      <w:proofErr w:type="spellStart"/>
      <w:r>
        <w:rPr>
          <w:rFonts w:eastAsia="宋体"/>
        </w:rPr>
        <w:t>MoQ</w:t>
      </w:r>
      <w:proofErr w:type="spellEnd"/>
      <w:r>
        <w:rPr>
          <w:rFonts w:eastAsia="宋体"/>
        </w:rPr>
        <w:t xml:space="preserve"> application server as in </w:t>
      </w:r>
      <w:proofErr w:type="spellStart"/>
      <w:r>
        <w:rPr>
          <w:rFonts w:eastAsia="宋体"/>
        </w:rPr>
        <w:t>MoQ</w:t>
      </w:r>
      <w:proofErr w:type="spellEnd"/>
      <w:r>
        <w:rPr>
          <w:rFonts w:eastAsia="宋体"/>
        </w:rPr>
        <w:t>, IETF draft-</w:t>
      </w:r>
      <w:proofErr w:type="spellStart"/>
      <w:r>
        <w:rPr>
          <w:rFonts w:eastAsia="宋体"/>
        </w:rPr>
        <w:t>ietf</w:t>
      </w:r>
      <w:proofErr w:type="spellEnd"/>
      <w:r>
        <w:rPr>
          <w:rFonts w:eastAsia="宋体"/>
        </w:rPr>
        <w:t>-</w:t>
      </w:r>
      <w:proofErr w:type="spellStart"/>
      <w:r>
        <w:rPr>
          <w:rFonts w:eastAsia="宋体"/>
        </w:rPr>
        <w:t>moq</w:t>
      </w:r>
      <w:proofErr w:type="spellEnd"/>
      <w:r>
        <w:rPr>
          <w:rFonts w:eastAsia="宋体"/>
        </w:rPr>
        <w:t xml:space="preserve">-transport [201], which is out of the scope of 3GPP. The </w:t>
      </w:r>
      <w:proofErr w:type="spellStart"/>
      <w:r>
        <w:rPr>
          <w:rFonts w:eastAsia="宋体"/>
        </w:rPr>
        <w:t>MoQ</w:t>
      </w:r>
      <w:proofErr w:type="spellEnd"/>
      <w:r>
        <w:rPr>
          <w:rFonts w:eastAsia="宋体"/>
        </w:rPr>
        <w:t xml:space="preserve"> application server can get the </w:t>
      </w:r>
      <w:proofErr w:type="spellStart"/>
      <w:r>
        <w:rPr>
          <w:rFonts w:eastAsia="宋体"/>
        </w:rPr>
        <w:t>MoQ</w:t>
      </w:r>
      <w:proofErr w:type="spellEnd"/>
      <w:r>
        <w:rPr>
          <w:rFonts w:eastAsia="宋体"/>
        </w:rPr>
        <w:t xml:space="preserve"> relay address via local configuration.</w:t>
      </w:r>
    </w:p>
    <w:p w14:paraId="41210BB8" w14:textId="77777777" w:rsidR="00224C3E" w:rsidRDefault="00000000">
      <w:pPr>
        <w:keepLines/>
        <w:ind w:left="1135" w:hanging="851"/>
        <w:rPr>
          <w:rFonts w:eastAsia="宋体"/>
        </w:rPr>
      </w:pPr>
      <w:r>
        <w:rPr>
          <w:rFonts w:eastAsia="宋体"/>
        </w:rPr>
        <w:t>NOTE 6:</w:t>
      </w:r>
      <w:r>
        <w:rPr>
          <w:rFonts w:eastAsia="宋体"/>
        </w:rPr>
        <w:tab/>
        <w:t xml:space="preserve">Different </w:t>
      </w:r>
      <w:proofErr w:type="spellStart"/>
      <w:r>
        <w:rPr>
          <w:rFonts w:eastAsia="宋体"/>
        </w:rPr>
        <w:t>MoQ</w:t>
      </w:r>
      <w:proofErr w:type="spellEnd"/>
      <w:r>
        <w:rPr>
          <w:rFonts w:eastAsia="宋体"/>
        </w:rPr>
        <w:t xml:space="preserve"> application servers can correspond to different </w:t>
      </w:r>
      <w:proofErr w:type="spellStart"/>
      <w:r>
        <w:rPr>
          <w:rFonts w:eastAsia="宋体"/>
        </w:rPr>
        <w:t>MoQ</w:t>
      </w:r>
      <w:proofErr w:type="spellEnd"/>
      <w:r>
        <w:rPr>
          <w:rFonts w:eastAsia="宋体"/>
        </w:rPr>
        <w:t xml:space="preserve"> relays that are deployed on the same PSA UPF.</w:t>
      </w:r>
    </w:p>
    <w:p w14:paraId="2BCB5F65" w14:textId="77777777" w:rsidR="00224C3E" w:rsidRDefault="00000000">
      <w:pPr>
        <w:rPr>
          <w:rFonts w:eastAsia="宋体"/>
        </w:rPr>
      </w:pPr>
      <w:r>
        <w:rPr>
          <w:rFonts w:eastAsia="宋体"/>
        </w:rPr>
        <w:t>The AF provided Protocol Description indicating Media over QUIC Transport, IETF draft-</w:t>
      </w:r>
      <w:proofErr w:type="spellStart"/>
      <w:r>
        <w:rPr>
          <w:rFonts w:eastAsia="宋体"/>
        </w:rPr>
        <w:t>ietf</w:t>
      </w:r>
      <w:proofErr w:type="spellEnd"/>
      <w:r>
        <w:rPr>
          <w:rFonts w:eastAsia="宋体"/>
        </w:rPr>
        <w:t>-</w:t>
      </w:r>
      <w:proofErr w:type="spellStart"/>
      <w:r>
        <w:rPr>
          <w:rFonts w:eastAsia="宋体"/>
        </w:rPr>
        <w:t>moq</w:t>
      </w:r>
      <w:proofErr w:type="spellEnd"/>
      <w:r>
        <w:rPr>
          <w:rFonts w:eastAsia="宋体"/>
        </w:rPr>
        <w:t xml:space="preserve">-transport [201] can be used in determining the PCC Rule by the PCF as defined in clause 6.1.3.27.4 of TS 23.503 [45]. Based on the PCC rule, the SMF </w:t>
      </w:r>
      <w:ins w:id="32" w:author="CMCC" w:date="2025-05-09T11:15:00Z">
        <w:r>
          <w:rPr>
            <w:lang w:val="en-US" w:eastAsia="zh-CN"/>
          </w:rPr>
          <w:t xml:space="preserve">generates the </w:t>
        </w:r>
        <w:r>
          <w:t>PDU Set Information marking Indicator</w:t>
        </w:r>
        <w:r>
          <w:rPr>
            <w:lang w:val="en-US" w:eastAsia="zh-CN"/>
          </w:rPr>
          <w:t xml:space="preserve"> to</w:t>
        </w:r>
        <w:r>
          <w:t xml:space="preserve"> </w:t>
        </w:r>
      </w:ins>
      <w:r>
        <w:rPr>
          <w:rFonts w:eastAsia="宋体"/>
        </w:rPr>
        <w:t>instruct</w:t>
      </w:r>
      <w:del w:id="33" w:author="CMCC" w:date="2025-05-09T11:15:00Z">
        <w:r>
          <w:rPr>
            <w:rFonts w:eastAsia="宋体"/>
          </w:rPr>
          <w:delText>s</w:delText>
        </w:r>
      </w:del>
      <w:r>
        <w:rPr>
          <w:rFonts w:eastAsia="宋体"/>
        </w:rPr>
        <w:t xml:space="preserve"> the PSA UPF to perform PDU Set Information identification. Upon receiving the </w:t>
      </w:r>
      <w:proofErr w:type="spellStart"/>
      <w:r>
        <w:rPr>
          <w:rFonts w:eastAsia="宋体"/>
        </w:rPr>
        <w:t>MoQ</w:t>
      </w:r>
      <w:proofErr w:type="spellEnd"/>
      <w:r>
        <w:rPr>
          <w:rFonts w:eastAsia="宋体"/>
        </w:rPr>
        <w:t xml:space="preserve"> SUBSCRIBE message from UE application client, the </w:t>
      </w:r>
      <w:proofErr w:type="spellStart"/>
      <w:r>
        <w:rPr>
          <w:rFonts w:eastAsia="宋体"/>
        </w:rPr>
        <w:t>MoQ</w:t>
      </w:r>
      <w:proofErr w:type="spellEnd"/>
      <w:r>
        <w:rPr>
          <w:rFonts w:eastAsia="宋体"/>
        </w:rPr>
        <w:t xml:space="preserve"> relay can establish </w:t>
      </w:r>
      <w:ins w:id="34" w:author="CMCC" w:date="2025-05-09T11:21:00Z">
        <w:r>
          <w:rPr>
            <w:rFonts w:eastAsia="宋体"/>
            <w:lang w:eastAsia="zh-CN"/>
          </w:rPr>
          <w:t>a</w:t>
        </w:r>
      </w:ins>
      <w:r>
        <w:rPr>
          <w:rFonts w:eastAsia="宋体"/>
        </w:rPr>
        <w:t xml:space="preserve">n upstream </w:t>
      </w:r>
      <w:proofErr w:type="spellStart"/>
      <w:r>
        <w:rPr>
          <w:rFonts w:eastAsia="宋体"/>
        </w:rPr>
        <w:t>MoQ</w:t>
      </w:r>
      <w:proofErr w:type="spellEnd"/>
      <w:r>
        <w:rPr>
          <w:rFonts w:eastAsia="宋体"/>
        </w:rPr>
        <w:t xml:space="preserve"> subscription to the </w:t>
      </w:r>
      <w:proofErr w:type="spellStart"/>
      <w:r>
        <w:rPr>
          <w:rFonts w:eastAsia="宋体"/>
        </w:rPr>
        <w:t>MoQ</w:t>
      </w:r>
      <w:proofErr w:type="spellEnd"/>
      <w:r>
        <w:rPr>
          <w:rFonts w:eastAsia="宋体"/>
        </w:rPr>
        <w:t xml:space="preserve"> application server if there is no existing subscription yet.</w:t>
      </w:r>
    </w:p>
    <w:p w14:paraId="34177F75" w14:textId="70188BEB" w:rsidR="00224C3E" w:rsidRDefault="00000000">
      <w:pPr>
        <w:rPr>
          <w:rFonts w:eastAsia="宋体"/>
        </w:rPr>
      </w:pPr>
      <w:r>
        <w:rPr>
          <w:rFonts w:eastAsia="宋体"/>
        </w:rPr>
        <w:t xml:space="preserve">For the downlink service data </w:t>
      </w:r>
      <w:del w:id="35" w:author="CMCC" w:date="2025-08-12T10:47:00Z">
        <w:r w:rsidRPr="007B38CA">
          <w:rPr>
            <w:rFonts w:eastAsia="宋体"/>
            <w:lang w:val="en-US"/>
          </w:rPr>
          <w:delText>flow</w:delText>
        </w:r>
      </w:del>
      <w:ins w:id="36" w:author="CMCC" w:date="2025-08-12T10:47:00Z">
        <w:r w:rsidRPr="007B38CA">
          <w:rPr>
            <w:rFonts w:eastAsia="宋体"/>
            <w:lang w:val="en-US" w:eastAsia="zh-CN"/>
          </w:rPr>
          <w:t>packet</w:t>
        </w:r>
      </w:ins>
      <w:r w:rsidRPr="007B38CA">
        <w:rPr>
          <w:rFonts w:eastAsia="宋体"/>
        </w:rPr>
        <w:t xml:space="preserve"> </w:t>
      </w:r>
      <w:r>
        <w:rPr>
          <w:rFonts w:eastAsia="宋体"/>
        </w:rPr>
        <w:t xml:space="preserve">using </w:t>
      </w:r>
      <w:proofErr w:type="spellStart"/>
      <w:r>
        <w:rPr>
          <w:rFonts w:eastAsia="宋体"/>
        </w:rPr>
        <w:t>MoQ</w:t>
      </w:r>
      <w:proofErr w:type="spellEnd"/>
      <w:r>
        <w:rPr>
          <w:rFonts w:eastAsia="宋体"/>
        </w:rPr>
        <w:t xml:space="preserve"> Transport, </w:t>
      </w:r>
      <w:ins w:id="37" w:author="CMCC" w:date="2025-05-09T11:22:00Z">
        <w:r>
          <w:rPr>
            <w:lang w:val="en-US" w:eastAsia="zh-CN"/>
          </w:rPr>
          <w:t>based on th</w:t>
        </w:r>
        <w:r w:rsidRPr="007B38CA">
          <w:rPr>
            <w:lang w:val="en-US" w:eastAsia="zh-CN"/>
          </w:rPr>
          <w:t xml:space="preserve">e </w:t>
        </w:r>
      </w:ins>
      <w:ins w:id="38" w:author="CMCC" w:date="2025-08-12T10:52:00Z">
        <w:r w:rsidRPr="007B38CA">
          <w:rPr>
            <w:lang w:val="en-US" w:eastAsia="zh-CN"/>
          </w:rPr>
          <w:t>Indicator</w:t>
        </w:r>
      </w:ins>
      <w:ins w:id="39" w:author="CMCC" w:date="2025-05-09T11:22:00Z">
        <w:r>
          <w:rPr>
            <w:lang w:val="en-US" w:eastAsia="zh-CN"/>
          </w:rPr>
          <w:t xml:space="preserve"> received from SMF,</w:t>
        </w:r>
        <w:r>
          <w:rPr>
            <w:rFonts w:hint="eastAsia"/>
            <w:lang w:val="en-US" w:eastAsia="zh-CN"/>
          </w:rPr>
          <w:t xml:space="preserve"> </w:t>
        </w:r>
      </w:ins>
      <w:r>
        <w:rPr>
          <w:rFonts w:eastAsia="宋体"/>
        </w:rPr>
        <w:t xml:space="preserve">the PSA UPF can identify the PDU Set Information from the </w:t>
      </w:r>
      <w:proofErr w:type="spellStart"/>
      <w:r>
        <w:rPr>
          <w:rFonts w:eastAsia="宋体"/>
        </w:rPr>
        <w:t>MoQ</w:t>
      </w:r>
      <w:proofErr w:type="spellEnd"/>
      <w:r>
        <w:rPr>
          <w:rFonts w:eastAsia="宋体"/>
        </w:rPr>
        <w:t xml:space="preserve"> Metadata as defined in clause </w:t>
      </w:r>
      <w:del w:id="40" w:author="CMCC" w:date="2025-08-05T17:40:00Z">
        <w:r>
          <w:rPr>
            <w:rFonts w:eastAsia="宋体"/>
          </w:rPr>
          <w:delText>7</w:delText>
        </w:r>
      </w:del>
      <w:ins w:id="41" w:author="CMCC" w:date="2025-08-05T17:40:00Z">
        <w:r>
          <w:rPr>
            <w:rFonts w:eastAsia="宋体"/>
          </w:rPr>
          <w:t>9</w:t>
        </w:r>
      </w:ins>
      <w:r>
        <w:rPr>
          <w:rFonts w:eastAsia="宋体"/>
        </w:rPr>
        <w:t xml:space="preserve"> of </w:t>
      </w:r>
      <w:proofErr w:type="spellStart"/>
      <w:r>
        <w:rPr>
          <w:rFonts w:eastAsia="宋体"/>
        </w:rPr>
        <w:t>MoQ</w:t>
      </w:r>
      <w:proofErr w:type="spellEnd"/>
      <w:r>
        <w:rPr>
          <w:rFonts w:eastAsia="宋体"/>
        </w:rPr>
        <w:t>, IETF draft-</w:t>
      </w:r>
      <w:proofErr w:type="spellStart"/>
      <w:r>
        <w:rPr>
          <w:rFonts w:eastAsia="宋体"/>
        </w:rPr>
        <w:t>ietf</w:t>
      </w:r>
      <w:proofErr w:type="spellEnd"/>
      <w:r>
        <w:rPr>
          <w:rFonts w:eastAsia="宋体"/>
        </w:rPr>
        <w:t>-</w:t>
      </w:r>
      <w:proofErr w:type="spellStart"/>
      <w:r>
        <w:rPr>
          <w:rFonts w:eastAsia="宋体"/>
        </w:rPr>
        <w:t>moq</w:t>
      </w:r>
      <w:proofErr w:type="spellEnd"/>
      <w:r>
        <w:rPr>
          <w:rFonts w:eastAsia="宋体"/>
        </w:rPr>
        <w:t>-transport [201] that is extracted</w:t>
      </w:r>
      <w:ins w:id="42" w:author="CMCC" w:date="2025-08-12T10:55:00Z">
        <w:r w:rsidRPr="007B38CA">
          <w:rPr>
            <w:rFonts w:eastAsia="宋体"/>
            <w:lang w:val="en-US" w:eastAsia="zh-CN"/>
          </w:rPr>
          <w:t xml:space="preserve"> from the received </w:t>
        </w:r>
      </w:ins>
      <w:ins w:id="43" w:author="CMCC" w:date="2025-08-12T10:56:00Z">
        <w:r w:rsidRPr="007B38CA">
          <w:rPr>
            <w:rFonts w:eastAsia="宋体"/>
            <w:lang w:val="en-US" w:eastAsia="zh-CN"/>
          </w:rPr>
          <w:t>data packet</w:t>
        </w:r>
      </w:ins>
      <w:r w:rsidRPr="007B38CA">
        <w:rPr>
          <w:rFonts w:eastAsia="宋体"/>
        </w:rPr>
        <w:t xml:space="preserve"> </w:t>
      </w:r>
      <w:r>
        <w:rPr>
          <w:rFonts w:eastAsia="宋体"/>
        </w:rPr>
        <w:t xml:space="preserve">by the </w:t>
      </w:r>
      <w:proofErr w:type="spellStart"/>
      <w:r>
        <w:rPr>
          <w:rFonts w:eastAsia="宋体"/>
        </w:rPr>
        <w:t>MoQ</w:t>
      </w:r>
      <w:proofErr w:type="spellEnd"/>
      <w:r>
        <w:rPr>
          <w:rFonts w:eastAsia="宋体"/>
        </w:rPr>
        <w:t xml:space="preserve"> relay</w:t>
      </w:r>
      <w:ins w:id="44" w:author="CMCC [2]" w:date="2025-08-12T11:04:00Z">
        <w:r w:rsidR="007B38CA">
          <w:rPr>
            <w:rFonts w:eastAsia="宋体" w:hint="eastAsia"/>
            <w:lang w:val="en-US" w:eastAsia="zh-CN"/>
          </w:rPr>
          <w:t>,</w:t>
        </w:r>
      </w:ins>
      <w:r w:rsidRPr="007B38CA">
        <w:rPr>
          <w:rFonts w:eastAsia="宋体"/>
        </w:rPr>
        <w:t xml:space="preserve"> </w:t>
      </w:r>
      <w:r>
        <w:rPr>
          <w:rFonts w:eastAsia="宋体"/>
        </w:rPr>
        <w:t>and provide the</w:t>
      </w:r>
      <w:del w:id="45" w:author="CMCC" w:date="2025-05-09T11:22:00Z">
        <w:r>
          <w:rPr>
            <w:rFonts w:eastAsia="宋体"/>
          </w:rPr>
          <w:delText xml:space="preserve"> available</w:delText>
        </w:r>
      </w:del>
      <w:r>
        <w:rPr>
          <w:rFonts w:eastAsia="宋体"/>
        </w:rPr>
        <w:t xml:space="preserve"> PDU Set Information to the RAN</w:t>
      </w:r>
      <w:ins w:id="46" w:author="CMCC" w:date="2025-05-09T11:22:00Z">
        <w:r>
          <w:rPr>
            <w:rFonts w:eastAsia="宋体" w:hint="eastAsia"/>
            <w:lang w:eastAsia="zh-CN"/>
          </w:rPr>
          <w:t xml:space="preserve"> </w:t>
        </w:r>
        <w:r>
          <w:rPr>
            <w:rFonts w:eastAsia="宋体"/>
            <w:lang w:eastAsia="zh-CN"/>
          </w:rPr>
          <w:t>by adding it</w:t>
        </w:r>
      </w:ins>
      <w:r>
        <w:rPr>
          <w:rFonts w:eastAsia="宋体"/>
        </w:rPr>
        <w:t xml:space="preserve"> in the GTP-U header.</w:t>
      </w:r>
    </w:p>
    <w:p w14:paraId="04817636" w14:textId="77777777" w:rsidR="00224C3E" w:rsidRDefault="00000000">
      <w:pPr>
        <w:pStyle w:val="NO"/>
        <w:rPr>
          <w:ins w:id="47" w:author="CMCC" w:date="2025-05-09T11:22:00Z"/>
        </w:rPr>
      </w:pPr>
      <w:r>
        <w:t>NOTE 7:</w:t>
      </w:r>
      <w:r>
        <w:tab/>
        <w:t xml:space="preserve">The mappings between the </w:t>
      </w:r>
      <w:proofErr w:type="spellStart"/>
      <w:r>
        <w:t>MoQ</w:t>
      </w:r>
      <w:proofErr w:type="spellEnd"/>
      <w:r>
        <w:t xml:space="preserve"> Metadata and the PDU Set Information can be based on local configuration, or operator-determined implementations.</w:t>
      </w:r>
    </w:p>
    <w:p w14:paraId="75A0ACC3" w14:textId="77777777" w:rsidR="00224C3E" w:rsidRDefault="00000000">
      <w:pPr>
        <w:pStyle w:val="NO"/>
      </w:pPr>
      <w:ins w:id="48" w:author="CMCC" w:date="2025-05-09T11:23:00Z">
        <w:r>
          <w:t>NOTE 8:</w:t>
        </w:r>
        <w:r>
          <w:tab/>
          <w:t xml:space="preserve">The format of the </w:t>
        </w:r>
        <w:proofErr w:type="spellStart"/>
        <w:r>
          <w:t>MoQ</w:t>
        </w:r>
        <w:proofErr w:type="spellEnd"/>
        <w:r>
          <w:t xml:space="preserve"> Metadata carr</w:t>
        </w:r>
      </w:ins>
      <w:ins w:id="49" w:author="CMCC" w:date="2025-08-05T17:40:00Z">
        <w:r>
          <w:t>y</w:t>
        </w:r>
      </w:ins>
      <w:ins w:id="50" w:author="CMCC" w:date="2025-05-09T11:23:00Z">
        <w:r>
          <w:t>ing the media related information</w:t>
        </w:r>
      </w:ins>
      <w:ins w:id="51" w:author="CMCC" w:date="2025-08-05T17:42:00Z">
        <w:r>
          <w:t xml:space="preserve"> and transported in the </w:t>
        </w:r>
        <w:proofErr w:type="spellStart"/>
        <w:r>
          <w:t>MoQ</w:t>
        </w:r>
        <w:proofErr w:type="spellEnd"/>
        <w:r>
          <w:t xml:space="preserve"> object </w:t>
        </w:r>
        <w:proofErr w:type="spellStart"/>
        <w:r>
          <w:t>extention</w:t>
        </w:r>
        <w:proofErr w:type="spellEnd"/>
        <w:r>
          <w:t xml:space="preserve"> header(s)</w:t>
        </w:r>
      </w:ins>
      <w:ins w:id="52" w:author="CMCC" w:date="2025-05-09T11:23:00Z">
        <w:r>
          <w:t xml:space="preserve"> can be defined in TS 29.561 [132].</w:t>
        </w:r>
      </w:ins>
      <w:bookmarkStart w:id="53" w:name="_Hlk197682203"/>
      <w:bookmarkEnd w:id="17"/>
    </w:p>
    <w:bookmarkEnd w:id="2"/>
    <w:bookmarkEnd w:id="3"/>
    <w:bookmarkEnd w:id="4"/>
    <w:bookmarkEnd w:id="5"/>
    <w:bookmarkEnd w:id="6"/>
    <w:bookmarkEnd w:id="7"/>
    <w:bookmarkEnd w:id="8"/>
    <w:bookmarkEnd w:id="9"/>
    <w:bookmarkEnd w:id="10"/>
    <w:bookmarkEnd w:id="11"/>
    <w:bookmarkEnd w:id="12"/>
    <w:bookmarkEnd w:id="13"/>
    <w:bookmarkEnd w:id="53"/>
    <w:p w14:paraId="3010A90E" w14:textId="77777777" w:rsidR="00224C3E"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End of</w:t>
      </w:r>
      <w:r>
        <w:rPr>
          <w:rFonts w:ascii="Arial" w:hAnsi="Arial" w:cs="Arial"/>
          <w:color w:val="FF0000"/>
          <w:sz w:val="28"/>
          <w:szCs w:val="28"/>
          <w:lang w:val="en-US"/>
        </w:rPr>
        <w:t xml:space="preserve"> change</w:t>
      </w:r>
      <w:r>
        <w:rPr>
          <w:rFonts w:ascii="Arial" w:hAnsi="Arial" w:cs="Arial" w:hint="eastAsia"/>
          <w:color w:val="FF0000"/>
          <w:sz w:val="28"/>
          <w:szCs w:val="28"/>
          <w:lang w:val="en-US" w:eastAsia="zh-CN"/>
        </w:rPr>
        <w:t>s</w:t>
      </w:r>
      <w:r>
        <w:rPr>
          <w:rFonts w:ascii="Arial" w:hAnsi="Arial" w:cs="Arial"/>
          <w:color w:val="FF0000"/>
          <w:sz w:val="28"/>
          <w:szCs w:val="28"/>
          <w:lang w:val="en-US"/>
        </w:rPr>
        <w:t xml:space="preserve"> * * * *</w:t>
      </w:r>
    </w:p>
    <w:p w14:paraId="0A324D70" w14:textId="77777777" w:rsidR="00224C3E" w:rsidRDefault="00224C3E"/>
    <w:sectPr w:rsidR="00224C3E">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5EC16" w14:textId="77777777" w:rsidR="002C5BE2" w:rsidRDefault="002C5BE2">
      <w:pPr>
        <w:spacing w:after="0"/>
      </w:pPr>
      <w:r>
        <w:separator/>
      </w:r>
    </w:p>
  </w:endnote>
  <w:endnote w:type="continuationSeparator" w:id="0">
    <w:p w14:paraId="1A640805" w14:textId="77777777" w:rsidR="002C5BE2" w:rsidRDefault="002C5B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2FFC6" w14:textId="77777777" w:rsidR="00224C3E" w:rsidRDefault="00000000">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AF100" w14:textId="77777777" w:rsidR="002C5BE2" w:rsidRDefault="002C5BE2">
      <w:pPr>
        <w:spacing w:after="0"/>
      </w:pPr>
      <w:r>
        <w:separator/>
      </w:r>
    </w:p>
  </w:footnote>
  <w:footnote w:type="continuationSeparator" w:id="0">
    <w:p w14:paraId="23AB33C5" w14:textId="77777777" w:rsidR="002C5BE2" w:rsidRDefault="002C5B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E2AD2" w14:textId="77777777" w:rsidR="00224C3E"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D4A64" w14:textId="77777777" w:rsidR="00224C3E" w:rsidRDefault="00224C3E">
    <w:pPr>
      <w:framePr w:h="284" w:hRule="exact" w:wrap="around" w:vAnchor="text" w:hAnchor="margin" w:xAlign="right" w:y="1"/>
      <w:rPr>
        <w:rFonts w:ascii="Arial" w:hAnsi="Arial" w:cs="Arial"/>
        <w:b/>
        <w:sz w:val="18"/>
        <w:szCs w:val="18"/>
      </w:rPr>
    </w:pPr>
  </w:p>
  <w:p w14:paraId="6CEBC833" w14:textId="77777777" w:rsidR="00224C3E"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2C6C3F9E" w14:textId="77777777" w:rsidR="00224C3E" w:rsidRDefault="00224C3E">
    <w:pPr>
      <w:framePr w:h="284" w:hRule="exact" w:wrap="around" w:vAnchor="text" w:hAnchor="margin" w:y="7"/>
      <w:rPr>
        <w:rFonts w:ascii="Arial" w:hAnsi="Arial" w:cs="Arial"/>
        <w:b/>
        <w:sz w:val="18"/>
        <w:szCs w:val="18"/>
      </w:rPr>
    </w:pPr>
  </w:p>
  <w:p w14:paraId="4FD16A3D" w14:textId="77777777" w:rsidR="00224C3E" w:rsidRDefault="00224C3E">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CMCC [2]">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ABBAC66"/>
    <w:rsid w:val="CD3F2534"/>
    <w:rsid w:val="D5BE3A4A"/>
    <w:rsid w:val="DBBBA6A9"/>
    <w:rsid w:val="E7D37B56"/>
    <w:rsid w:val="EB63AB08"/>
    <w:rsid w:val="F09FCB3F"/>
    <w:rsid w:val="FDF4A157"/>
    <w:rsid w:val="FFFF0FF8"/>
    <w:rsid w:val="00000CD9"/>
    <w:rsid w:val="00001268"/>
    <w:rsid w:val="00003DEE"/>
    <w:rsid w:val="00005244"/>
    <w:rsid w:val="000075C5"/>
    <w:rsid w:val="00022E4A"/>
    <w:rsid w:val="00027012"/>
    <w:rsid w:val="00031F21"/>
    <w:rsid w:val="00035125"/>
    <w:rsid w:val="00045CAC"/>
    <w:rsid w:val="0006503E"/>
    <w:rsid w:val="00074720"/>
    <w:rsid w:val="0008562C"/>
    <w:rsid w:val="00092E0D"/>
    <w:rsid w:val="000A00BD"/>
    <w:rsid w:val="000A6394"/>
    <w:rsid w:val="000B0A35"/>
    <w:rsid w:val="000B5E4C"/>
    <w:rsid w:val="000B7FED"/>
    <w:rsid w:val="000C038A"/>
    <w:rsid w:val="000C3A47"/>
    <w:rsid w:val="000C477F"/>
    <w:rsid w:val="000C6598"/>
    <w:rsid w:val="000C69F1"/>
    <w:rsid w:val="000C70BB"/>
    <w:rsid w:val="000D44B3"/>
    <w:rsid w:val="000E0ECB"/>
    <w:rsid w:val="000E25E9"/>
    <w:rsid w:val="000E47B8"/>
    <w:rsid w:val="000E487A"/>
    <w:rsid w:val="000E6AE1"/>
    <w:rsid w:val="00107D18"/>
    <w:rsid w:val="001140F0"/>
    <w:rsid w:val="0011758D"/>
    <w:rsid w:val="00121344"/>
    <w:rsid w:val="0013421A"/>
    <w:rsid w:val="00135B28"/>
    <w:rsid w:val="00145D43"/>
    <w:rsid w:val="00163269"/>
    <w:rsid w:val="00170837"/>
    <w:rsid w:val="00175442"/>
    <w:rsid w:val="00175639"/>
    <w:rsid w:val="00177736"/>
    <w:rsid w:val="00180BC3"/>
    <w:rsid w:val="001812DA"/>
    <w:rsid w:val="00190DD6"/>
    <w:rsid w:val="0019268D"/>
    <w:rsid w:val="00192C46"/>
    <w:rsid w:val="001A08B3"/>
    <w:rsid w:val="001A7B60"/>
    <w:rsid w:val="001B52F0"/>
    <w:rsid w:val="001B7A65"/>
    <w:rsid w:val="001C010D"/>
    <w:rsid w:val="001C2444"/>
    <w:rsid w:val="001C405D"/>
    <w:rsid w:val="001C6A5D"/>
    <w:rsid w:val="001D1A77"/>
    <w:rsid w:val="001E113F"/>
    <w:rsid w:val="001E41F3"/>
    <w:rsid w:val="001E484D"/>
    <w:rsid w:val="001E51CD"/>
    <w:rsid w:val="001E5721"/>
    <w:rsid w:val="001E6302"/>
    <w:rsid w:val="001F2594"/>
    <w:rsid w:val="00205B76"/>
    <w:rsid w:val="00206A80"/>
    <w:rsid w:val="00217AA3"/>
    <w:rsid w:val="002202A6"/>
    <w:rsid w:val="00224C3E"/>
    <w:rsid w:val="00231241"/>
    <w:rsid w:val="00231A5C"/>
    <w:rsid w:val="00234EE9"/>
    <w:rsid w:val="002448B3"/>
    <w:rsid w:val="00252C6A"/>
    <w:rsid w:val="00253767"/>
    <w:rsid w:val="00256666"/>
    <w:rsid w:val="00256DC8"/>
    <w:rsid w:val="0026004D"/>
    <w:rsid w:val="002640DD"/>
    <w:rsid w:val="00275D12"/>
    <w:rsid w:val="00284FEB"/>
    <w:rsid w:val="002860C4"/>
    <w:rsid w:val="002A654E"/>
    <w:rsid w:val="002B5741"/>
    <w:rsid w:val="002C4BA3"/>
    <w:rsid w:val="002C5BE2"/>
    <w:rsid w:val="002E1DFF"/>
    <w:rsid w:val="002E4187"/>
    <w:rsid w:val="002E472E"/>
    <w:rsid w:val="002E7118"/>
    <w:rsid w:val="002F3A29"/>
    <w:rsid w:val="00303011"/>
    <w:rsid w:val="00305252"/>
    <w:rsid w:val="00305409"/>
    <w:rsid w:val="00305E75"/>
    <w:rsid w:val="003114A7"/>
    <w:rsid w:val="0031621E"/>
    <w:rsid w:val="00336015"/>
    <w:rsid w:val="00341D2D"/>
    <w:rsid w:val="00343ABF"/>
    <w:rsid w:val="00344DC7"/>
    <w:rsid w:val="00357611"/>
    <w:rsid w:val="003609EF"/>
    <w:rsid w:val="0036231A"/>
    <w:rsid w:val="003669C5"/>
    <w:rsid w:val="00372225"/>
    <w:rsid w:val="00374DD4"/>
    <w:rsid w:val="00381AD5"/>
    <w:rsid w:val="00383882"/>
    <w:rsid w:val="00385212"/>
    <w:rsid w:val="0038665C"/>
    <w:rsid w:val="00391B46"/>
    <w:rsid w:val="003941F7"/>
    <w:rsid w:val="00396AFC"/>
    <w:rsid w:val="003A3C71"/>
    <w:rsid w:val="003A447F"/>
    <w:rsid w:val="003B4FB9"/>
    <w:rsid w:val="003C6D80"/>
    <w:rsid w:val="003D041B"/>
    <w:rsid w:val="003D50E7"/>
    <w:rsid w:val="003E1A36"/>
    <w:rsid w:val="003E25AD"/>
    <w:rsid w:val="003E77ED"/>
    <w:rsid w:val="003F5216"/>
    <w:rsid w:val="004030C7"/>
    <w:rsid w:val="0041012C"/>
    <w:rsid w:val="00410371"/>
    <w:rsid w:val="00412E1F"/>
    <w:rsid w:val="004131A7"/>
    <w:rsid w:val="004178B1"/>
    <w:rsid w:val="004242F1"/>
    <w:rsid w:val="004255B1"/>
    <w:rsid w:val="00431A4F"/>
    <w:rsid w:val="0043483E"/>
    <w:rsid w:val="004375ED"/>
    <w:rsid w:val="00444371"/>
    <w:rsid w:val="00445302"/>
    <w:rsid w:val="004551C5"/>
    <w:rsid w:val="004553B4"/>
    <w:rsid w:val="00461A69"/>
    <w:rsid w:val="004729F0"/>
    <w:rsid w:val="00491132"/>
    <w:rsid w:val="004A1DDC"/>
    <w:rsid w:val="004A67F9"/>
    <w:rsid w:val="004B055E"/>
    <w:rsid w:val="004B134B"/>
    <w:rsid w:val="004B34C4"/>
    <w:rsid w:val="004B350E"/>
    <w:rsid w:val="004B5378"/>
    <w:rsid w:val="004B569A"/>
    <w:rsid w:val="004B75B7"/>
    <w:rsid w:val="004C20BB"/>
    <w:rsid w:val="004C27E8"/>
    <w:rsid w:val="004E37D4"/>
    <w:rsid w:val="004F0405"/>
    <w:rsid w:val="004F16FC"/>
    <w:rsid w:val="004F360F"/>
    <w:rsid w:val="004F60DA"/>
    <w:rsid w:val="004F7ADF"/>
    <w:rsid w:val="005066A3"/>
    <w:rsid w:val="005066EB"/>
    <w:rsid w:val="005141D9"/>
    <w:rsid w:val="0051580D"/>
    <w:rsid w:val="00517DD4"/>
    <w:rsid w:val="00526936"/>
    <w:rsid w:val="005333C3"/>
    <w:rsid w:val="00547111"/>
    <w:rsid w:val="00556E97"/>
    <w:rsid w:val="00567C72"/>
    <w:rsid w:val="0059144E"/>
    <w:rsid w:val="00592D74"/>
    <w:rsid w:val="00593450"/>
    <w:rsid w:val="005950F5"/>
    <w:rsid w:val="0059682A"/>
    <w:rsid w:val="005A10F0"/>
    <w:rsid w:val="005A2C73"/>
    <w:rsid w:val="005A5EE1"/>
    <w:rsid w:val="005B665A"/>
    <w:rsid w:val="005C1225"/>
    <w:rsid w:val="005D1F9F"/>
    <w:rsid w:val="005E2C44"/>
    <w:rsid w:val="005E7FC2"/>
    <w:rsid w:val="005F026D"/>
    <w:rsid w:val="005F1821"/>
    <w:rsid w:val="0060047A"/>
    <w:rsid w:val="0060313D"/>
    <w:rsid w:val="00607271"/>
    <w:rsid w:val="006152D6"/>
    <w:rsid w:val="00620E5F"/>
    <w:rsid w:val="00621188"/>
    <w:rsid w:val="00623BD4"/>
    <w:rsid w:val="00623DC8"/>
    <w:rsid w:val="006257ED"/>
    <w:rsid w:val="00635B58"/>
    <w:rsid w:val="0063752A"/>
    <w:rsid w:val="006461E0"/>
    <w:rsid w:val="006471C5"/>
    <w:rsid w:val="00653DE4"/>
    <w:rsid w:val="006604AB"/>
    <w:rsid w:val="00661AEB"/>
    <w:rsid w:val="00665C47"/>
    <w:rsid w:val="00670849"/>
    <w:rsid w:val="00673151"/>
    <w:rsid w:val="00674AB0"/>
    <w:rsid w:val="00676B16"/>
    <w:rsid w:val="00687F34"/>
    <w:rsid w:val="006900B3"/>
    <w:rsid w:val="00694BBB"/>
    <w:rsid w:val="00695808"/>
    <w:rsid w:val="006A0827"/>
    <w:rsid w:val="006B2267"/>
    <w:rsid w:val="006B46FB"/>
    <w:rsid w:val="006D6BA2"/>
    <w:rsid w:val="006E21FB"/>
    <w:rsid w:val="006E719A"/>
    <w:rsid w:val="006F4E66"/>
    <w:rsid w:val="006F57A2"/>
    <w:rsid w:val="006F6A99"/>
    <w:rsid w:val="00704B49"/>
    <w:rsid w:val="00715EA1"/>
    <w:rsid w:val="00717878"/>
    <w:rsid w:val="007226C4"/>
    <w:rsid w:val="00723423"/>
    <w:rsid w:val="00744A76"/>
    <w:rsid w:val="007459D3"/>
    <w:rsid w:val="00761E17"/>
    <w:rsid w:val="00777A19"/>
    <w:rsid w:val="00791A73"/>
    <w:rsid w:val="00792342"/>
    <w:rsid w:val="007977A8"/>
    <w:rsid w:val="007A15E5"/>
    <w:rsid w:val="007A4BB4"/>
    <w:rsid w:val="007A7A30"/>
    <w:rsid w:val="007B38CA"/>
    <w:rsid w:val="007B512A"/>
    <w:rsid w:val="007B799F"/>
    <w:rsid w:val="007C2097"/>
    <w:rsid w:val="007D4025"/>
    <w:rsid w:val="007D6A07"/>
    <w:rsid w:val="007E1514"/>
    <w:rsid w:val="007E7DDA"/>
    <w:rsid w:val="007F55A3"/>
    <w:rsid w:val="007F7259"/>
    <w:rsid w:val="008040A8"/>
    <w:rsid w:val="00815D73"/>
    <w:rsid w:val="0081755F"/>
    <w:rsid w:val="00817D60"/>
    <w:rsid w:val="0082441A"/>
    <w:rsid w:val="00826256"/>
    <w:rsid w:val="008279FA"/>
    <w:rsid w:val="008335BA"/>
    <w:rsid w:val="008366F3"/>
    <w:rsid w:val="00837118"/>
    <w:rsid w:val="00846694"/>
    <w:rsid w:val="00860EE2"/>
    <w:rsid w:val="008626E7"/>
    <w:rsid w:val="00864C79"/>
    <w:rsid w:val="00867683"/>
    <w:rsid w:val="00870EE7"/>
    <w:rsid w:val="00882F97"/>
    <w:rsid w:val="008863B9"/>
    <w:rsid w:val="00886EB3"/>
    <w:rsid w:val="00893DBC"/>
    <w:rsid w:val="008A30B0"/>
    <w:rsid w:val="008A3155"/>
    <w:rsid w:val="008A4419"/>
    <w:rsid w:val="008A45A6"/>
    <w:rsid w:val="008B6435"/>
    <w:rsid w:val="008B690D"/>
    <w:rsid w:val="008D1116"/>
    <w:rsid w:val="008D2EC6"/>
    <w:rsid w:val="008D3CCC"/>
    <w:rsid w:val="008F3789"/>
    <w:rsid w:val="008F686C"/>
    <w:rsid w:val="008F7994"/>
    <w:rsid w:val="0090373D"/>
    <w:rsid w:val="00912227"/>
    <w:rsid w:val="009148DE"/>
    <w:rsid w:val="00915B52"/>
    <w:rsid w:val="00924447"/>
    <w:rsid w:val="009255CB"/>
    <w:rsid w:val="00937659"/>
    <w:rsid w:val="00941E30"/>
    <w:rsid w:val="00943A28"/>
    <w:rsid w:val="00963585"/>
    <w:rsid w:val="009654E4"/>
    <w:rsid w:val="0097443B"/>
    <w:rsid w:val="009777D9"/>
    <w:rsid w:val="00991B88"/>
    <w:rsid w:val="009A1B3C"/>
    <w:rsid w:val="009A4E88"/>
    <w:rsid w:val="009A5464"/>
    <w:rsid w:val="009A5753"/>
    <w:rsid w:val="009A579D"/>
    <w:rsid w:val="009A7179"/>
    <w:rsid w:val="009B4046"/>
    <w:rsid w:val="009B4F3B"/>
    <w:rsid w:val="009C1549"/>
    <w:rsid w:val="009C3E17"/>
    <w:rsid w:val="009D6E91"/>
    <w:rsid w:val="009D7CFF"/>
    <w:rsid w:val="009E3297"/>
    <w:rsid w:val="009E3C83"/>
    <w:rsid w:val="009F1FDC"/>
    <w:rsid w:val="009F61D7"/>
    <w:rsid w:val="009F734F"/>
    <w:rsid w:val="00A004B0"/>
    <w:rsid w:val="00A045DC"/>
    <w:rsid w:val="00A16F9E"/>
    <w:rsid w:val="00A246B6"/>
    <w:rsid w:val="00A30154"/>
    <w:rsid w:val="00A47E70"/>
    <w:rsid w:val="00A50CF0"/>
    <w:rsid w:val="00A72B7D"/>
    <w:rsid w:val="00A75536"/>
    <w:rsid w:val="00A75E72"/>
    <w:rsid w:val="00A7671C"/>
    <w:rsid w:val="00A80EDB"/>
    <w:rsid w:val="00A86CBF"/>
    <w:rsid w:val="00AA2CBC"/>
    <w:rsid w:val="00AA3113"/>
    <w:rsid w:val="00AB5D97"/>
    <w:rsid w:val="00AB60B8"/>
    <w:rsid w:val="00AC4C1B"/>
    <w:rsid w:val="00AC5820"/>
    <w:rsid w:val="00AC5DAF"/>
    <w:rsid w:val="00AC61AD"/>
    <w:rsid w:val="00AD1CD8"/>
    <w:rsid w:val="00AD2F3A"/>
    <w:rsid w:val="00AD352B"/>
    <w:rsid w:val="00AD7728"/>
    <w:rsid w:val="00AE2866"/>
    <w:rsid w:val="00AE5DB1"/>
    <w:rsid w:val="00AE735B"/>
    <w:rsid w:val="00AF3763"/>
    <w:rsid w:val="00AF4BD3"/>
    <w:rsid w:val="00AF6D6F"/>
    <w:rsid w:val="00B05806"/>
    <w:rsid w:val="00B258BB"/>
    <w:rsid w:val="00B26350"/>
    <w:rsid w:val="00B34C58"/>
    <w:rsid w:val="00B37E5D"/>
    <w:rsid w:val="00B405CF"/>
    <w:rsid w:val="00B57815"/>
    <w:rsid w:val="00B609C2"/>
    <w:rsid w:val="00B61938"/>
    <w:rsid w:val="00B67B97"/>
    <w:rsid w:val="00B7250A"/>
    <w:rsid w:val="00B73521"/>
    <w:rsid w:val="00B7420F"/>
    <w:rsid w:val="00B765DE"/>
    <w:rsid w:val="00B968C8"/>
    <w:rsid w:val="00BA3EC5"/>
    <w:rsid w:val="00BA51D9"/>
    <w:rsid w:val="00BB1136"/>
    <w:rsid w:val="00BB2E48"/>
    <w:rsid w:val="00BB5DFC"/>
    <w:rsid w:val="00BD279D"/>
    <w:rsid w:val="00BD6BB8"/>
    <w:rsid w:val="00BE22C5"/>
    <w:rsid w:val="00BE28D4"/>
    <w:rsid w:val="00BE60F9"/>
    <w:rsid w:val="00BE79F6"/>
    <w:rsid w:val="00BF13CC"/>
    <w:rsid w:val="00BF6A62"/>
    <w:rsid w:val="00C06ECB"/>
    <w:rsid w:val="00C14F1A"/>
    <w:rsid w:val="00C30DF2"/>
    <w:rsid w:val="00C316A3"/>
    <w:rsid w:val="00C337E2"/>
    <w:rsid w:val="00C36B25"/>
    <w:rsid w:val="00C37FC2"/>
    <w:rsid w:val="00C400E8"/>
    <w:rsid w:val="00C4466C"/>
    <w:rsid w:val="00C559B2"/>
    <w:rsid w:val="00C5745F"/>
    <w:rsid w:val="00C6083C"/>
    <w:rsid w:val="00C63984"/>
    <w:rsid w:val="00C66BA2"/>
    <w:rsid w:val="00C85C92"/>
    <w:rsid w:val="00C870F6"/>
    <w:rsid w:val="00C93883"/>
    <w:rsid w:val="00C95985"/>
    <w:rsid w:val="00CA00CE"/>
    <w:rsid w:val="00CA2D46"/>
    <w:rsid w:val="00CA65D0"/>
    <w:rsid w:val="00CC2282"/>
    <w:rsid w:val="00CC5026"/>
    <w:rsid w:val="00CC68D0"/>
    <w:rsid w:val="00CD1FFE"/>
    <w:rsid w:val="00CE2184"/>
    <w:rsid w:val="00CF2F9C"/>
    <w:rsid w:val="00CF3677"/>
    <w:rsid w:val="00D034EE"/>
    <w:rsid w:val="00D03F9A"/>
    <w:rsid w:val="00D06D51"/>
    <w:rsid w:val="00D07208"/>
    <w:rsid w:val="00D074A8"/>
    <w:rsid w:val="00D13FEF"/>
    <w:rsid w:val="00D209E5"/>
    <w:rsid w:val="00D22DBC"/>
    <w:rsid w:val="00D24991"/>
    <w:rsid w:val="00D325E6"/>
    <w:rsid w:val="00D34C08"/>
    <w:rsid w:val="00D3521F"/>
    <w:rsid w:val="00D42071"/>
    <w:rsid w:val="00D50255"/>
    <w:rsid w:val="00D56797"/>
    <w:rsid w:val="00D63B88"/>
    <w:rsid w:val="00D66520"/>
    <w:rsid w:val="00D66914"/>
    <w:rsid w:val="00D71213"/>
    <w:rsid w:val="00D73320"/>
    <w:rsid w:val="00D84802"/>
    <w:rsid w:val="00D84AE9"/>
    <w:rsid w:val="00D92D6E"/>
    <w:rsid w:val="00D9525E"/>
    <w:rsid w:val="00DA044D"/>
    <w:rsid w:val="00DA2B60"/>
    <w:rsid w:val="00DB2B85"/>
    <w:rsid w:val="00DD0DE0"/>
    <w:rsid w:val="00DD479C"/>
    <w:rsid w:val="00DE34CF"/>
    <w:rsid w:val="00DE56D6"/>
    <w:rsid w:val="00DE7C3C"/>
    <w:rsid w:val="00DF00EC"/>
    <w:rsid w:val="00DF0531"/>
    <w:rsid w:val="00E05083"/>
    <w:rsid w:val="00E13F3D"/>
    <w:rsid w:val="00E21230"/>
    <w:rsid w:val="00E255AD"/>
    <w:rsid w:val="00E308E7"/>
    <w:rsid w:val="00E34003"/>
    <w:rsid w:val="00E34898"/>
    <w:rsid w:val="00E44532"/>
    <w:rsid w:val="00E62DD1"/>
    <w:rsid w:val="00E75D9E"/>
    <w:rsid w:val="00E7674D"/>
    <w:rsid w:val="00E813E8"/>
    <w:rsid w:val="00E833FD"/>
    <w:rsid w:val="00E86EB4"/>
    <w:rsid w:val="00E8715B"/>
    <w:rsid w:val="00E96B2C"/>
    <w:rsid w:val="00EA0EF8"/>
    <w:rsid w:val="00EB09B7"/>
    <w:rsid w:val="00EC2965"/>
    <w:rsid w:val="00EC3F4C"/>
    <w:rsid w:val="00EC4A10"/>
    <w:rsid w:val="00EC4BBC"/>
    <w:rsid w:val="00ED3C2F"/>
    <w:rsid w:val="00EE7D7C"/>
    <w:rsid w:val="00EF1283"/>
    <w:rsid w:val="00F008FD"/>
    <w:rsid w:val="00F03121"/>
    <w:rsid w:val="00F079C5"/>
    <w:rsid w:val="00F25D98"/>
    <w:rsid w:val="00F268C0"/>
    <w:rsid w:val="00F300FB"/>
    <w:rsid w:val="00F32018"/>
    <w:rsid w:val="00F33DA3"/>
    <w:rsid w:val="00F33FB2"/>
    <w:rsid w:val="00F3575E"/>
    <w:rsid w:val="00F35D7D"/>
    <w:rsid w:val="00F5097A"/>
    <w:rsid w:val="00F60783"/>
    <w:rsid w:val="00F619BF"/>
    <w:rsid w:val="00F70674"/>
    <w:rsid w:val="00F73EED"/>
    <w:rsid w:val="00F82060"/>
    <w:rsid w:val="00F8381E"/>
    <w:rsid w:val="00FA030F"/>
    <w:rsid w:val="00FA2E82"/>
    <w:rsid w:val="00FA3345"/>
    <w:rsid w:val="00FB6386"/>
    <w:rsid w:val="00FD3BBD"/>
    <w:rsid w:val="00FD699D"/>
    <w:rsid w:val="00FE0C20"/>
    <w:rsid w:val="00FE130D"/>
    <w:rsid w:val="3CFFBCF8"/>
    <w:rsid w:val="3F6F2106"/>
    <w:rsid w:val="405E58CB"/>
    <w:rsid w:val="4FD50BBF"/>
    <w:rsid w:val="56FFCFC2"/>
    <w:rsid w:val="5AFBC26B"/>
    <w:rsid w:val="5FA38E7C"/>
    <w:rsid w:val="696370F9"/>
    <w:rsid w:val="6DFF50E2"/>
    <w:rsid w:val="77CFC106"/>
    <w:rsid w:val="77DF56FA"/>
    <w:rsid w:val="78FFBDCF"/>
    <w:rsid w:val="7BDE81A6"/>
    <w:rsid w:val="7EFA9783"/>
    <w:rsid w:val="7FE7FCD3"/>
    <w:rsid w:val="7FFF86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4471A7"/>
  <w15:docId w15:val="{EF83E24C-0C57-4DAC-B019-92D4CAB6B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link w:val="ab"/>
    <w:uiPriority w:val="99"/>
    <w:qFormat/>
    <w:pPr>
      <w:jc w:val="center"/>
    </w:pPr>
    <w:rPr>
      <w:i/>
    </w:rPr>
  </w:style>
  <w:style w:type="paragraph" w:styleId="aa">
    <w:name w:val="header"/>
    <w:link w:val="ac"/>
    <w:qFormat/>
    <w:pPr>
      <w:widowControl w:val="0"/>
    </w:pPr>
    <w:rPr>
      <w:rFonts w:ascii="Arial" w:eastAsiaTheme="minorEastAsia"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semiHidden/>
    <w:qFormat/>
    <w:pPr>
      <w:ind w:left="1418" w:hanging="1418"/>
    </w:pPr>
  </w:style>
  <w:style w:type="paragraph" w:styleId="HTML">
    <w:name w:val="HTML Preformatted"/>
    <w:basedOn w:val="a"/>
    <w:link w:val="HTML0"/>
    <w:semiHidden/>
    <w:unhideWhenUsed/>
    <w:qFormat/>
    <w:pPr>
      <w:spacing w:after="0"/>
    </w:pPr>
    <w:rPr>
      <w:rFonts w:ascii="Consolas" w:hAnsi="Consolas" w:cs="Consolas"/>
    </w:rPr>
  </w:style>
  <w:style w:type="paragraph" w:styleId="ae">
    <w:name w:val="Normal (Web)"/>
    <w:basedOn w:val="a"/>
    <w:semiHidden/>
    <w:unhideWhenUsed/>
    <w:qFormat/>
    <w:pPr>
      <w:spacing w:beforeAutospacing="1" w:after="0" w:afterAutospacing="1"/>
    </w:pPr>
    <w:rPr>
      <w:sz w:val="24"/>
      <w:lang w:val="en-US" w:eastAsia="zh-CN"/>
    </w:r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f">
    <w:name w:val="annotation subject"/>
    <w:basedOn w:val="a7"/>
    <w:next w:val="a7"/>
    <w:semiHidden/>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ac">
    <w:name w:val="页眉 字符"/>
    <w:link w:val="aa"/>
    <w:qFormat/>
    <w:rPr>
      <w:rFonts w:ascii="Arial" w:hAnsi="Arial"/>
      <w:b/>
      <w:sz w:val="18"/>
      <w:lang w:val="en-GB" w:eastAsia="en-US"/>
    </w:rPr>
  </w:style>
  <w:style w:type="character" w:customStyle="1" w:styleId="ab">
    <w:name w:val="页脚 字符"/>
    <w:link w:val="a9"/>
    <w:uiPriority w:val="99"/>
    <w:qFormat/>
    <w:rPr>
      <w:rFonts w:ascii="Arial" w:hAnsi="Arial"/>
      <w:b/>
      <w:i/>
      <w:sz w:val="1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basedOn w:val="a0"/>
    <w:link w:val="3"/>
    <w:qFormat/>
    <w:rPr>
      <w:rFonts w:ascii="Arial" w:hAnsi="Arial"/>
      <w:sz w:val="28"/>
      <w:lang w:val="en-GB" w:eastAsia="en-US"/>
    </w:rPr>
  </w:style>
  <w:style w:type="paragraph" w:customStyle="1" w:styleId="11">
    <w:name w:val="修订1"/>
    <w:hidden/>
    <w:uiPriority w:val="99"/>
    <w:semiHidden/>
    <w:qFormat/>
    <w:rPr>
      <w:rFonts w:eastAsiaTheme="minorEastAsia"/>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24">
    <w:name w:val="修订2"/>
    <w:hidden/>
    <w:uiPriority w:val="99"/>
    <w:semiHidden/>
    <w:qFormat/>
    <w:rPr>
      <w:rFonts w:eastAsiaTheme="minorEastAsia"/>
      <w:lang w:val="en-GB" w:eastAsia="en-US"/>
    </w:rPr>
  </w:style>
  <w:style w:type="character" w:customStyle="1" w:styleId="HTML0">
    <w:name w:val="HTML 预设格式 字符"/>
    <w:basedOn w:val="a0"/>
    <w:link w:val="HTML"/>
    <w:semiHidden/>
    <w:qFormat/>
    <w:rPr>
      <w:rFonts w:ascii="Consolas" w:eastAsiaTheme="minorEastAsia" w:hAnsi="Consolas" w:cs="Consolas"/>
      <w:lang w:val="en-GB" w:eastAsia="en-US"/>
    </w:rPr>
  </w:style>
  <w:style w:type="paragraph" w:styleId="af4">
    <w:name w:val="Revision"/>
    <w:hidden/>
    <w:uiPriority w:val="99"/>
    <w:unhideWhenUsed/>
    <w:rsid w:val="007B38CA"/>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datatracker.ietf.org/doc/draft-ietf-moq-transport/"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1558</Words>
  <Characters>8107</Characters>
  <Application>Microsoft Office Word</Application>
  <DocSecurity>0</DocSecurity>
  <Lines>238</Lines>
  <Paragraphs>123</Paragraphs>
  <ScaleCrop>false</ScaleCrop>
  <Company>3GPP Support Team</Company>
  <LinksUpToDate>false</LinksUpToDate>
  <CharactersWithSpaces>9542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wangdan</cp:lastModifiedBy>
  <cp:revision>2</cp:revision>
  <cp:lastPrinted>1900-01-01T21:00:00Z</cp:lastPrinted>
  <dcterms:created xsi:type="dcterms:W3CDTF">2025-08-15T11:34:00Z</dcterms:created>
  <dcterms:modified xsi:type="dcterms:W3CDTF">2025-08-15T11:34:00Z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C7ECB26F83E641E9B9566092535E0306_13</vt:lpwstr>
  </property>
</Properties>
</file>